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1DCD3" w14:textId="7E38D257"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13</w:t>
      </w:r>
      <w:r w:rsidRPr="00203909">
        <w:rPr>
          <w:rFonts w:ascii="Arial" w:eastAsia="SimSun" w:hAnsi="Arial" w:cs="Times New Roman"/>
          <w:b/>
          <w:bCs/>
          <w:sz w:val="24"/>
          <w:szCs w:val="20"/>
          <w:lang w:val="en-US"/>
        </w:rPr>
        <w:tab/>
      </w:r>
      <w:r w:rsidR="008B138F" w:rsidRPr="008B138F">
        <w:rPr>
          <w:rFonts w:ascii="Arial" w:eastAsia="SimSun" w:hAnsi="Arial" w:cs="Times New Roman"/>
          <w:b/>
          <w:bCs/>
          <w:sz w:val="24"/>
          <w:szCs w:val="20"/>
        </w:rPr>
        <w:t>R4-2417688</w:t>
      </w:r>
    </w:p>
    <w:p w14:paraId="21F17D12" w14:textId="751E3A1A" w:rsidR="001625AC" w:rsidRPr="00203909" w:rsidRDefault="008442A0"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 US, 18-22 November 2024</w:t>
      </w:r>
    </w:p>
    <w:bookmarkEnd w:id="0"/>
    <w:bookmarkEnd w:id="1"/>
    <w:p w14:paraId="4857DD07" w14:textId="77777777" w:rsidR="001625AC" w:rsidRPr="00203909" w:rsidRDefault="001625AC"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74A28ECB" w:rsidR="001625AC" w:rsidRPr="00203909"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8442A0">
        <w:rPr>
          <w:rFonts w:ascii="Arial" w:eastAsia="Calibri" w:hAnsi="Arial" w:cs="Arial"/>
          <w:b/>
          <w:bCs/>
          <w:sz w:val="24"/>
          <w:lang w:val="en-US"/>
        </w:rPr>
        <w:t xml:space="preserve">On </w:t>
      </w:r>
      <w:r w:rsidR="005067C7">
        <w:rPr>
          <w:rFonts w:ascii="Arial" w:eastAsia="Calibri" w:hAnsi="Arial" w:cs="Arial"/>
          <w:b/>
          <w:bCs/>
          <w:sz w:val="24"/>
          <w:lang w:val="en-US"/>
        </w:rPr>
        <w:t>Rel-19 CLTM requirements</w:t>
      </w:r>
    </w:p>
    <w:p w14:paraId="12A9FC99" w14:textId="3CA0F689"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8B138F" w:rsidRPr="008B138F">
        <w:rPr>
          <w:rFonts w:ascii="Arial" w:eastAsia="MS Mincho" w:hAnsi="Arial" w:cs="Arial"/>
          <w:b/>
          <w:bCs/>
          <w:sz w:val="24"/>
          <w:szCs w:val="20"/>
        </w:rPr>
        <w:t>7.24.2.3</w:t>
      </w:r>
    </w:p>
    <w:p w14:paraId="1E4C3EF8" w14:textId="77777777" w:rsidR="001625AC"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10BD187" w14:textId="37A1664E" w:rsidR="00BF3C20" w:rsidRPr="008442A0" w:rsidRDefault="007C1C36" w:rsidP="008442A0">
      <w:pPr>
        <w:rPr>
          <w:lang w:val="en-US"/>
        </w:rPr>
      </w:pPr>
      <w:r>
        <w:rPr>
          <w:lang w:val="en-US"/>
        </w:rPr>
        <w:t xml:space="preserve">The discussion about </w:t>
      </w:r>
      <w:r w:rsidR="00F50970">
        <w:rPr>
          <w:lang w:val="en-US"/>
        </w:rPr>
        <w:t xml:space="preserve">RRM requirements for conditional LTM started in the RAN4#112bis meeting. </w:t>
      </w:r>
      <w:r w:rsidR="00BF3C20">
        <w:rPr>
          <w:lang w:val="en-US"/>
        </w:rPr>
        <w:t>With the lack of RAN1/2 agreements in the last meeting, RAN4 was only able to make some high</w:t>
      </w:r>
      <w:r w:rsidR="007F039B">
        <w:rPr>
          <w:lang w:val="en-US"/>
        </w:rPr>
        <w:t>-</w:t>
      </w:r>
      <w:r w:rsidR="00BF3C20">
        <w:rPr>
          <w:lang w:val="en-US"/>
        </w:rPr>
        <w:t>level agreements about the scope of the objective</w:t>
      </w:r>
      <w:r w:rsidR="007F039B">
        <w:rPr>
          <w:lang w:val="en-US"/>
        </w:rPr>
        <w:t>. In this contribution we continue the discussion based on the agreements that were reached in the last RAN2 meeting.</w:t>
      </w:r>
    </w:p>
    <w:p w14:paraId="0B2213EC" w14:textId="63C2EAE7" w:rsidR="001625AC" w:rsidRDefault="00C463C6" w:rsidP="001625AC">
      <w:pPr>
        <w:pStyle w:val="RAN4H1"/>
        <w:rPr>
          <w:lang w:val="en-US"/>
        </w:rPr>
      </w:pPr>
      <w:r>
        <w:rPr>
          <w:lang w:val="en-US"/>
        </w:rPr>
        <w:t xml:space="preserve">Discussion </w:t>
      </w:r>
    </w:p>
    <w:p w14:paraId="635B70A4" w14:textId="7DE57B39" w:rsidR="007C1C36" w:rsidRPr="007C1C36" w:rsidRDefault="00860AB3" w:rsidP="007C1C36">
      <w:pPr>
        <w:rPr>
          <w:lang w:val="en-US"/>
        </w:rPr>
      </w:pPr>
      <w:r>
        <w:rPr>
          <w:lang w:val="en-US"/>
        </w:rPr>
        <w:t>RAN2 has agreed the following about the Rel-19 CLTM design:</w:t>
      </w:r>
    </w:p>
    <w:tbl>
      <w:tblPr>
        <w:tblStyle w:val="TableGrid"/>
        <w:tblW w:w="0" w:type="auto"/>
        <w:tblLook w:val="04A0" w:firstRow="1" w:lastRow="0" w:firstColumn="1" w:lastColumn="0" w:noHBand="0" w:noVBand="1"/>
      </w:tblPr>
      <w:tblGrid>
        <w:gridCol w:w="9617"/>
      </w:tblGrid>
      <w:tr w:rsidR="00EB32B8" w14:paraId="598824F4" w14:textId="77777777" w:rsidTr="00EB32B8">
        <w:tc>
          <w:tcPr>
            <w:tcW w:w="9617" w:type="dxa"/>
          </w:tcPr>
          <w:p w14:paraId="032512FB" w14:textId="77777777" w:rsidR="00EB32B8" w:rsidRPr="00310932" w:rsidRDefault="00EB32B8" w:rsidP="00EB32B8">
            <w:pPr>
              <w:spacing w:after="160" w:line="259" w:lineRule="auto"/>
              <w:rPr>
                <w:lang w:val="en-US"/>
              </w:rPr>
            </w:pPr>
            <w:r w:rsidRPr="00310932">
              <w:rPr>
                <w:b/>
                <w:bCs/>
                <w:lang w:val="en-US"/>
              </w:rPr>
              <w:t>Agreements on C-LTM</w:t>
            </w:r>
            <w:r w:rsidRPr="00310932">
              <w:rPr>
                <w:lang w:val="en-US"/>
              </w:rPr>
              <w:t> </w:t>
            </w:r>
          </w:p>
          <w:p w14:paraId="4055EA65" w14:textId="77777777" w:rsidR="00EB32B8" w:rsidRPr="00310932" w:rsidRDefault="00EB32B8" w:rsidP="00EB32B8">
            <w:pPr>
              <w:numPr>
                <w:ilvl w:val="0"/>
                <w:numId w:val="32"/>
              </w:numPr>
              <w:spacing w:after="160" w:line="259" w:lineRule="auto"/>
              <w:rPr>
                <w:lang w:val="en-US"/>
              </w:rPr>
            </w:pPr>
            <w:r w:rsidRPr="00310932">
              <w:t xml:space="preserve">Source cell sends the conditional LTM configuration via </w:t>
            </w:r>
            <w:proofErr w:type="spellStart"/>
            <w:r w:rsidRPr="00310932">
              <w:t>RRCReconfiguration</w:t>
            </w:r>
            <w:proofErr w:type="spellEnd"/>
            <w:r w:rsidRPr="00310932">
              <w:t xml:space="preserve"> to UE, which includes the LTM candidate configurations, and the corresponding execution conditions.</w:t>
            </w:r>
            <w:r w:rsidRPr="00310932">
              <w:rPr>
                <w:lang w:val="en-US"/>
              </w:rPr>
              <w:t> </w:t>
            </w:r>
          </w:p>
          <w:p w14:paraId="3B0DFBE9" w14:textId="77777777" w:rsidR="00EB32B8" w:rsidRPr="00310932" w:rsidRDefault="00EB32B8" w:rsidP="00EB32B8">
            <w:pPr>
              <w:numPr>
                <w:ilvl w:val="0"/>
                <w:numId w:val="33"/>
              </w:numPr>
              <w:spacing w:after="160" w:line="259" w:lineRule="auto"/>
              <w:rPr>
                <w:lang w:val="en-US"/>
              </w:rPr>
            </w:pPr>
            <w:r w:rsidRPr="00310932">
              <w:t>Event LTM3-like and LTM5-like are used as the conditional LTM execution condition. FFS on reuse of CHO conditions.</w:t>
            </w:r>
            <w:r w:rsidRPr="00310932">
              <w:rPr>
                <w:lang w:val="en-US"/>
              </w:rPr>
              <w:t> </w:t>
            </w:r>
          </w:p>
          <w:p w14:paraId="2285F49C" w14:textId="77777777" w:rsidR="00EB32B8" w:rsidRPr="00310932" w:rsidRDefault="00EB32B8" w:rsidP="00EB32B8">
            <w:pPr>
              <w:numPr>
                <w:ilvl w:val="0"/>
                <w:numId w:val="34"/>
              </w:numPr>
              <w:spacing w:after="160" w:line="259" w:lineRule="auto"/>
              <w:rPr>
                <w:lang w:val="en-US"/>
              </w:rPr>
            </w:pPr>
            <w:r w:rsidRPr="00310932">
              <w:t>Source cell and each candidate cell provides its own execution condition for conditional LTM.</w:t>
            </w:r>
            <w:r w:rsidRPr="00310932">
              <w:rPr>
                <w:lang w:val="en-US"/>
              </w:rPr>
              <w:t> </w:t>
            </w:r>
          </w:p>
          <w:p w14:paraId="0805CBC8" w14:textId="77777777" w:rsidR="00EB32B8" w:rsidRPr="00310932" w:rsidRDefault="00EB32B8" w:rsidP="00EB32B8">
            <w:pPr>
              <w:numPr>
                <w:ilvl w:val="0"/>
                <w:numId w:val="35"/>
              </w:numPr>
              <w:spacing w:after="160" w:line="259" w:lineRule="auto"/>
              <w:rPr>
                <w:lang w:val="en-US"/>
              </w:rPr>
            </w:pPr>
            <w:r w:rsidRPr="00310932">
              <w:t>It is DU to generate the L1 execution condition. FFS on a case that L3 measurement is used.</w:t>
            </w:r>
            <w:r w:rsidRPr="00310932">
              <w:rPr>
                <w:lang w:val="en-US"/>
              </w:rPr>
              <w:t> </w:t>
            </w:r>
          </w:p>
          <w:p w14:paraId="61677997" w14:textId="77777777" w:rsidR="00EB32B8" w:rsidRPr="00310932" w:rsidRDefault="00EB32B8" w:rsidP="00EB32B8">
            <w:pPr>
              <w:numPr>
                <w:ilvl w:val="0"/>
                <w:numId w:val="36"/>
              </w:numPr>
              <w:spacing w:after="160" w:line="259" w:lineRule="auto"/>
              <w:rPr>
                <w:lang w:val="en-US"/>
              </w:rPr>
            </w:pPr>
            <w:r w:rsidRPr="00310932">
              <w:t>RACH-less Conditional intra-CU LTM is supported.</w:t>
            </w:r>
            <w:r w:rsidRPr="00310932">
              <w:rPr>
                <w:lang w:val="en-US"/>
              </w:rPr>
              <w:t> </w:t>
            </w:r>
          </w:p>
          <w:p w14:paraId="59B09010" w14:textId="77777777" w:rsidR="00EB32B8" w:rsidRPr="00310932" w:rsidRDefault="00EB32B8" w:rsidP="00EB32B8">
            <w:pPr>
              <w:numPr>
                <w:ilvl w:val="0"/>
                <w:numId w:val="37"/>
              </w:numPr>
              <w:spacing w:after="160" w:line="259" w:lineRule="auto"/>
              <w:rPr>
                <w:lang w:val="en-US"/>
              </w:rPr>
            </w:pPr>
            <w:r w:rsidRPr="00310932">
              <w:t>RACH based conditional intra-CU LTM is supported.</w:t>
            </w:r>
            <w:r w:rsidRPr="00310932">
              <w:rPr>
                <w:lang w:val="en-US"/>
              </w:rPr>
              <w:t> </w:t>
            </w:r>
          </w:p>
          <w:p w14:paraId="65939977" w14:textId="77777777" w:rsidR="00EB32B8" w:rsidRPr="00310932" w:rsidRDefault="00EB32B8" w:rsidP="00EB32B8">
            <w:pPr>
              <w:numPr>
                <w:ilvl w:val="0"/>
                <w:numId w:val="38"/>
              </w:numPr>
              <w:spacing w:after="160" w:line="259" w:lineRule="auto"/>
              <w:rPr>
                <w:lang w:val="en-US"/>
              </w:rPr>
            </w:pPr>
            <w:r w:rsidRPr="00310932">
              <w:t>UE based TA measurement mechanism is supported for conditional intra-CU LTM.</w:t>
            </w:r>
            <w:r w:rsidRPr="00310932">
              <w:rPr>
                <w:lang w:val="en-US"/>
              </w:rPr>
              <w:t> </w:t>
            </w:r>
          </w:p>
          <w:p w14:paraId="6A735A65" w14:textId="77777777" w:rsidR="00EB32B8" w:rsidRPr="00310932" w:rsidRDefault="00EB32B8" w:rsidP="00EB32B8">
            <w:pPr>
              <w:numPr>
                <w:ilvl w:val="0"/>
                <w:numId w:val="39"/>
              </w:numPr>
              <w:spacing w:after="160" w:line="259" w:lineRule="auto"/>
              <w:rPr>
                <w:lang w:val="en-US"/>
              </w:rPr>
            </w:pPr>
            <w:r w:rsidRPr="00310932">
              <w:t>PDCCH ordered early TA acquisition is supported for conditional LTM.</w:t>
            </w:r>
            <w:r w:rsidRPr="00310932">
              <w:rPr>
                <w:lang w:val="en-US"/>
              </w:rPr>
              <w:t> </w:t>
            </w:r>
          </w:p>
          <w:p w14:paraId="665FD1AB" w14:textId="77777777" w:rsidR="00EB32B8" w:rsidRPr="00310932" w:rsidRDefault="00EB32B8" w:rsidP="00EB32B8">
            <w:pPr>
              <w:numPr>
                <w:ilvl w:val="0"/>
                <w:numId w:val="40"/>
              </w:numPr>
              <w:spacing w:after="160" w:line="259" w:lineRule="auto"/>
              <w:rPr>
                <w:lang w:val="en-US"/>
              </w:rPr>
            </w:pPr>
            <w:r w:rsidRPr="00310932">
              <w:t>Rel-18 Early candidate TCI State activation/deactivation is supported for conditional intra-CU LTM.</w:t>
            </w:r>
            <w:r w:rsidRPr="00310932">
              <w:rPr>
                <w:lang w:val="en-US"/>
              </w:rPr>
              <w:t> </w:t>
            </w:r>
          </w:p>
          <w:p w14:paraId="04FB8C6E" w14:textId="77777777" w:rsidR="00EB32B8" w:rsidRPr="00310932" w:rsidRDefault="00EB32B8" w:rsidP="00EB32B8">
            <w:pPr>
              <w:numPr>
                <w:ilvl w:val="0"/>
                <w:numId w:val="41"/>
              </w:numPr>
              <w:spacing w:after="160" w:line="259" w:lineRule="auto"/>
              <w:rPr>
                <w:lang w:val="en-US"/>
              </w:rPr>
            </w:pPr>
            <w:r w:rsidRPr="00310932">
              <w:t>For RACH-less conditional LTM, CG-based first UL transmission on target cell is supported. FFS on DG-based approach.</w:t>
            </w:r>
            <w:r w:rsidRPr="00310932">
              <w:rPr>
                <w:lang w:val="en-US"/>
              </w:rPr>
              <w:t> </w:t>
            </w:r>
          </w:p>
          <w:p w14:paraId="4146FC60" w14:textId="77777777" w:rsidR="00EB32B8" w:rsidRPr="00310932" w:rsidRDefault="00EB32B8" w:rsidP="00EB32B8">
            <w:pPr>
              <w:numPr>
                <w:ilvl w:val="0"/>
                <w:numId w:val="42"/>
              </w:numPr>
              <w:spacing w:after="160" w:line="259" w:lineRule="auto"/>
              <w:rPr>
                <w:lang w:val="en-US"/>
              </w:rPr>
            </w:pPr>
            <w:r w:rsidRPr="00310932">
              <w:t>The LTM completion defined for Rel-18 intra-CU LTM is reused for conditional LTM.</w:t>
            </w:r>
            <w:r w:rsidRPr="00310932">
              <w:rPr>
                <w:lang w:val="en-US"/>
              </w:rPr>
              <w:t> </w:t>
            </w:r>
          </w:p>
          <w:p w14:paraId="75F88160" w14:textId="77777777" w:rsidR="00EB32B8" w:rsidRDefault="00EB32B8" w:rsidP="00EB32B8">
            <w:pPr>
              <w:rPr>
                <w:lang w:val="en-US"/>
              </w:rPr>
            </w:pPr>
          </w:p>
        </w:tc>
      </w:tr>
    </w:tbl>
    <w:p w14:paraId="496A8469" w14:textId="77777777" w:rsidR="00EB32B8" w:rsidRDefault="00EB32B8" w:rsidP="00EB32B8">
      <w:pPr>
        <w:rPr>
          <w:lang w:val="en-US"/>
        </w:rPr>
      </w:pPr>
    </w:p>
    <w:p w14:paraId="74109BAC" w14:textId="54D564A2" w:rsidR="001F114B" w:rsidRPr="00EB32B8" w:rsidRDefault="001F114B" w:rsidP="00EB32B8">
      <w:pPr>
        <w:rPr>
          <w:lang w:val="en-US"/>
        </w:rPr>
      </w:pPr>
      <w:r>
        <w:rPr>
          <w:lang w:val="en-US"/>
        </w:rPr>
        <w:t xml:space="preserve">Based on the listed agreements, RAN4 can already </w:t>
      </w:r>
      <w:r w:rsidR="0000257C">
        <w:rPr>
          <w:lang w:val="en-US"/>
        </w:rPr>
        <w:t xml:space="preserve">make some conclusions about the cell switch delay for conditional LTM. </w:t>
      </w:r>
      <w:r w:rsidR="000F3D02">
        <w:rPr>
          <w:lang w:val="en-US"/>
        </w:rPr>
        <w:t xml:space="preserve">We discuss </w:t>
      </w:r>
      <w:r w:rsidR="009D574A">
        <w:rPr>
          <w:lang w:val="en-US"/>
        </w:rPr>
        <w:t xml:space="preserve">the status of </w:t>
      </w:r>
      <w:r w:rsidR="00743542">
        <w:rPr>
          <w:lang w:val="en-US"/>
        </w:rPr>
        <w:t xml:space="preserve">the most relevant issues </w:t>
      </w:r>
      <w:r w:rsidR="009D574A">
        <w:rPr>
          <w:lang w:val="en-US"/>
        </w:rPr>
        <w:t xml:space="preserve">in </w:t>
      </w:r>
      <w:r w:rsidR="00743542">
        <w:rPr>
          <w:lang w:val="en-US"/>
        </w:rPr>
        <w:t xml:space="preserve">the </w:t>
      </w:r>
      <w:r w:rsidR="009D574A">
        <w:rPr>
          <w:lang w:val="en-US"/>
        </w:rPr>
        <w:t>last meeting’s WF [1] based on the current design in the following.</w:t>
      </w:r>
    </w:p>
    <w:p w14:paraId="6C8E376C" w14:textId="77777777" w:rsidR="00E60A31" w:rsidRDefault="00E60A31" w:rsidP="009D574A">
      <w:pPr>
        <w:spacing w:after="120" w:line="240" w:lineRule="auto"/>
        <w:rPr>
          <w:rFonts w:eastAsia="Times New Roman" w:cs="Times New Roman"/>
          <w:b/>
          <w:bCs/>
          <w:color w:val="000000"/>
          <w:szCs w:val="20"/>
          <w:u w:val="single"/>
          <w:lang w:val="en-US"/>
        </w:rPr>
      </w:pPr>
      <w:r w:rsidRPr="00E60A31">
        <w:rPr>
          <w:rFonts w:eastAsia="Times New Roman" w:cs="Times New Roman"/>
          <w:b/>
          <w:bCs/>
          <w:color w:val="000000"/>
          <w:szCs w:val="20"/>
          <w:u w:val="single"/>
          <w:lang w:val="en-US"/>
        </w:rPr>
        <w:t>Issue 1-1-4: Subsequent conditional LTM</w:t>
      </w:r>
    </w:p>
    <w:p w14:paraId="52D2EC75" w14:textId="6965CAEE" w:rsidR="009D574A" w:rsidRDefault="009D574A" w:rsidP="009D574A">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RAN4 agreed to define </w:t>
      </w:r>
      <w:r w:rsidR="007B7E94">
        <w:rPr>
          <w:rFonts w:eastAsia="Times New Roman" w:cs="Times New Roman"/>
          <w:color w:val="000000"/>
          <w:szCs w:val="20"/>
          <w:lang w:val="en-US"/>
        </w:rPr>
        <w:t xml:space="preserve">cell switch delay </w:t>
      </w:r>
      <w:r>
        <w:rPr>
          <w:rFonts w:eastAsia="Times New Roman" w:cs="Times New Roman"/>
          <w:color w:val="000000"/>
          <w:szCs w:val="20"/>
          <w:lang w:val="en-US"/>
        </w:rPr>
        <w:t xml:space="preserve">requirements for subsequent CLTM unless any </w:t>
      </w:r>
      <w:r w:rsidR="007B7E94">
        <w:rPr>
          <w:rFonts w:eastAsia="Times New Roman" w:cs="Times New Roman"/>
          <w:color w:val="000000"/>
          <w:szCs w:val="20"/>
          <w:lang w:val="en-US"/>
        </w:rPr>
        <w:t xml:space="preserve">technical issue is found. It remained open whether the cell switch delay will be the same for initial and subsequent cell switch. In our view </w:t>
      </w:r>
      <w:r w:rsidR="000E5A92">
        <w:rPr>
          <w:rFonts w:eastAsia="Times New Roman" w:cs="Times New Roman"/>
          <w:color w:val="000000"/>
          <w:szCs w:val="20"/>
          <w:lang w:val="en-US"/>
        </w:rPr>
        <w:t xml:space="preserve">the current </w:t>
      </w:r>
      <w:r w:rsidR="00AB5C34">
        <w:rPr>
          <w:rFonts w:eastAsia="Times New Roman" w:cs="Times New Roman"/>
          <w:color w:val="000000"/>
          <w:szCs w:val="20"/>
          <w:lang w:val="en-US"/>
        </w:rPr>
        <w:t>RAN2 agreements</w:t>
      </w:r>
      <w:r w:rsidR="000E5A92">
        <w:rPr>
          <w:rFonts w:eastAsia="Times New Roman" w:cs="Times New Roman"/>
          <w:color w:val="000000"/>
          <w:szCs w:val="20"/>
          <w:lang w:val="en-US"/>
        </w:rPr>
        <w:t xml:space="preserve"> are not sufficient</w:t>
      </w:r>
      <w:r w:rsidR="00AB5C34">
        <w:rPr>
          <w:rFonts w:eastAsia="Times New Roman" w:cs="Times New Roman"/>
          <w:color w:val="000000"/>
          <w:szCs w:val="20"/>
          <w:lang w:val="en-US"/>
        </w:rPr>
        <w:t xml:space="preserve"> to make </w:t>
      </w:r>
      <w:r w:rsidR="000E5A92">
        <w:rPr>
          <w:rFonts w:eastAsia="Times New Roman" w:cs="Times New Roman"/>
          <w:color w:val="000000"/>
          <w:szCs w:val="20"/>
          <w:lang w:val="en-US"/>
        </w:rPr>
        <w:t xml:space="preserve">any </w:t>
      </w:r>
      <w:r w:rsidR="00AB5C34">
        <w:rPr>
          <w:rFonts w:eastAsia="Times New Roman" w:cs="Times New Roman"/>
          <w:color w:val="000000"/>
          <w:szCs w:val="20"/>
          <w:lang w:val="en-US"/>
        </w:rPr>
        <w:t>conclusion about this aspect.</w:t>
      </w:r>
    </w:p>
    <w:p w14:paraId="5E9EFD47" w14:textId="5F5116A3" w:rsidR="00AB5C34" w:rsidRPr="009D574A" w:rsidRDefault="00AB5C34" w:rsidP="00AB5C34">
      <w:pPr>
        <w:pStyle w:val="RAN4proposal"/>
        <w:rPr>
          <w:lang w:val="en-US"/>
        </w:rPr>
      </w:pPr>
      <w:bookmarkStart w:id="4" w:name="_Toc181972670"/>
      <w:r>
        <w:rPr>
          <w:lang w:val="en-US"/>
        </w:rPr>
        <w:t>Wait for more RAN2 agreements regarding subsequent CLTM.</w:t>
      </w:r>
      <w:bookmarkEnd w:id="4"/>
    </w:p>
    <w:p w14:paraId="7E52293E" w14:textId="3071F514" w:rsidR="00E60A31" w:rsidRDefault="00743542" w:rsidP="00743542">
      <w:pPr>
        <w:spacing w:after="120" w:line="240" w:lineRule="auto"/>
        <w:rPr>
          <w:rFonts w:eastAsia="Times New Roman" w:cs="Times New Roman"/>
          <w:b/>
          <w:bCs/>
          <w:color w:val="000000"/>
          <w:szCs w:val="20"/>
          <w:u w:val="single"/>
          <w:lang w:val="en-US"/>
        </w:rPr>
      </w:pPr>
      <w:r>
        <w:rPr>
          <w:rFonts w:eastAsia="Times New Roman" w:cs="Times New Roman"/>
          <w:b/>
          <w:bCs/>
          <w:color w:val="000000"/>
          <w:szCs w:val="20"/>
          <w:u w:val="single"/>
          <w:lang w:val="en-US"/>
        </w:rPr>
        <w:lastRenderedPageBreak/>
        <w:t>I</w:t>
      </w:r>
      <w:r w:rsidR="00E60A31" w:rsidRPr="00E60A31">
        <w:rPr>
          <w:rFonts w:eastAsia="Times New Roman" w:cs="Times New Roman"/>
          <w:b/>
          <w:bCs/>
          <w:color w:val="000000"/>
          <w:szCs w:val="20"/>
          <w:u w:val="single"/>
          <w:lang w:val="en-US"/>
        </w:rPr>
        <w:t>ssue 1-2-2: The starting point of conditional LTM delay</w:t>
      </w:r>
    </w:p>
    <w:p w14:paraId="23B88809" w14:textId="105CDDDD" w:rsidR="007E4EA5" w:rsidRDefault="007E4EA5" w:rsidP="00743542">
      <w:pPr>
        <w:spacing w:after="120" w:line="240" w:lineRule="auto"/>
        <w:rPr>
          <w:rFonts w:eastAsia="Times New Roman" w:cs="Times New Roman"/>
          <w:color w:val="000000"/>
          <w:szCs w:val="20"/>
          <w:lang w:val="en-US"/>
        </w:rPr>
      </w:pPr>
      <w:r w:rsidRPr="007E4EA5">
        <w:rPr>
          <w:rFonts w:eastAsia="Times New Roman" w:cs="Times New Roman"/>
          <w:color w:val="000000"/>
          <w:szCs w:val="20"/>
          <w:lang w:val="en-US"/>
        </w:rPr>
        <w:t xml:space="preserve">RAN2 has agreed that </w:t>
      </w:r>
      <w:r w:rsidR="00BA71A9">
        <w:rPr>
          <w:rFonts w:eastAsia="Times New Roman" w:cs="Times New Roman"/>
          <w:color w:val="000000"/>
          <w:szCs w:val="20"/>
          <w:lang w:val="en-US"/>
        </w:rPr>
        <w:t>the s</w:t>
      </w:r>
      <w:r w:rsidR="00BA71A9" w:rsidRPr="00BA71A9">
        <w:rPr>
          <w:rFonts w:eastAsia="Times New Roman" w:cs="Times New Roman"/>
          <w:color w:val="000000"/>
          <w:szCs w:val="20"/>
          <w:lang w:val="en-US"/>
        </w:rPr>
        <w:t xml:space="preserve">ource cell sends the conditional LTM configuration </w:t>
      </w:r>
      <w:r w:rsidR="00D22359">
        <w:rPr>
          <w:rFonts w:eastAsia="Times New Roman" w:cs="Times New Roman"/>
          <w:color w:val="000000"/>
          <w:szCs w:val="20"/>
          <w:lang w:val="en-US"/>
        </w:rPr>
        <w:t>t</w:t>
      </w:r>
      <w:r w:rsidR="00D22359" w:rsidRPr="00BA71A9">
        <w:rPr>
          <w:rFonts w:eastAsia="Times New Roman" w:cs="Times New Roman"/>
          <w:color w:val="000000"/>
          <w:szCs w:val="20"/>
          <w:lang w:val="en-US"/>
        </w:rPr>
        <w:t xml:space="preserve">o </w:t>
      </w:r>
      <w:r w:rsidR="00D22359">
        <w:rPr>
          <w:rFonts w:eastAsia="Times New Roman" w:cs="Times New Roman"/>
          <w:color w:val="000000"/>
          <w:szCs w:val="20"/>
          <w:lang w:val="en-US"/>
        </w:rPr>
        <w:t xml:space="preserve">the </w:t>
      </w:r>
      <w:r w:rsidR="00D22359" w:rsidRPr="00BA71A9">
        <w:rPr>
          <w:rFonts w:eastAsia="Times New Roman" w:cs="Times New Roman"/>
          <w:color w:val="000000"/>
          <w:szCs w:val="20"/>
          <w:lang w:val="en-US"/>
        </w:rPr>
        <w:t>UE</w:t>
      </w:r>
      <w:r w:rsidR="00EC0E4B">
        <w:rPr>
          <w:rFonts w:eastAsia="Times New Roman" w:cs="Times New Roman"/>
          <w:color w:val="000000"/>
          <w:szCs w:val="20"/>
          <w:lang w:val="en-US"/>
        </w:rPr>
        <w:t xml:space="preserve"> </w:t>
      </w:r>
      <w:r w:rsidR="00BA71A9" w:rsidRPr="00BA71A9">
        <w:rPr>
          <w:rFonts w:eastAsia="Times New Roman" w:cs="Times New Roman"/>
          <w:color w:val="000000"/>
          <w:szCs w:val="20"/>
          <w:lang w:val="en-US"/>
        </w:rPr>
        <w:t xml:space="preserve">via </w:t>
      </w:r>
      <w:proofErr w:type="spellStart"/>
      <w:r w:rsidR="00BA71A9" w:rsidRPr="00BA71A9">
        <w:rPr>
          <w:rFonts w:eastAsia="Times New Roman" w:cs="Times New Roman"/>
          <w:color w:val="000000"/>
          <w:szCs w:val="20"/>
          <w:lang w:val="en-US"/>
        </w:rPr>
        <w:t>RRCReconfiguration</w:t>
      </w:r>
      <w:proofErr w:type="spellEnd"/>
      <w:r w:rsidR="00BA71A9" w:rsidRPr="00BA71A9">
        <w:rPr>
          <w:rFonts w:eastAsia="Times New Roman" w:cs="Times New Roman"/>
          <w:color w:val="000000"/>
          <w:szCs w:val="20"/>
          <w:lang w:val="en-US"/>
        </w:rPr>
        <w:t>, which includes the LTM candidate configurations and the corresponding execution conditions.</w:t>
      </w:r>
      <w:r w:rsidR="00BA71A9">
        <w:rPr>
          <w:rFonts w:eastAsia="Times New Roman" w:cs="Times New Roman"/>
          <w:color w:val="000000"/>
          <w:szCs w:val="20"/>
          <w:lang w:val="en-US"/>
        </w:rPr>
        <w:t xml:space="preserve"> However, there is no agreement stating whether the condition evaluation begins at the time the UE receives the configuration. Therefore, we think RAN4 cannot make an agreement </w:t>
      </w:r>
      <w:r w:rsidR="00D45C85">
        <w:rPr>
          <w:rFonts w:eastAsia="Times New Roman" w:cs="Times New Roman"/>
          <w:color w:val="000000"/>
          <w:szCs w:val="20"/>
          <w:lang w:val="en-US"/>
        </w:rPr>
        <w:t>about</w:t>
      </w:r>
      <w:r w:rsidR="00BA71A9">
        <w:rPr>
          <w:rFonts w:eastAsia="Times New Roman" w:cs="Times New Roman"/>
          <w:color w:val="000000"/>
          <w:szCs w:val="20"/>
          <w:lang w:val="en-US"/>
        </w:rPr>
        <w:t xml:space="preserve"> the starting point yet.</w:t>
      </w:r>
    </w:p>
    <w:p w14:paraId="6B830598" w14:textId="39129A30" w:rsidR="00BA71A9" w:rsidRDefault="00BA71A9" w:rsidP="00BA71A9">
      <w:pPr>
        <w:pStyle w:val="RAN4proposal"/>
        <w:rPr>
          <w:lang w:val="en-US"/>
        </w:rPr>
      </w:pPr>
      <w:bookmarkStart w:id="5" w:name="_Toc181972671"/>
      <w:r>
        <w:rPr>
          <w:lang w:val="en-US"/>
        </w:rPr>
        <w:t>Wait for more RAN2 agreements before agreeing on the starting point of the CLTM cell switch delay.</w:t>
      </w:r>
      <w:bookmarkEnd w:id="5"/>
    </w:p>
    <w:p w14:paraId="6CA32C70" w14:textId="77777777" w:rsidR="00D22359" w:rsidRPr="00D22359" w:rsidRDefault="00D22359" w:rsidP="00D22359">
      <w:pPr>
        <w:rPr>
          <w:lang w:val="en-US"/>
        </w:rPr>
      </w:pPr>
    </w:p>
    <w:p w14:paraId="1A98B91F" w14:textId="77777777" w:rsidR="00E60A31" w:rsidRDefault="00E60A31" w:rsidP="00BA71A9">
      <w:pPr>
        <w:spacing w:after="120" w:line="240" w:lineRule="auto"/>
        <w:rPr>
          <w:rFonts w:eastAsia="Times New Roman" w:cs="Times New Roman"/>
          <w:b/>
          <w:bCs/>
          <w:color w:val="000000"/>
          <w:szCs w:val="20"/>
          <w:u w:val="single"/>
          <w:lang w:val="en-US"/>
        </w:rPr>
      </w:pPr>
      <w:r w:rsidRPr="00E60A31">
        <w:rPr>
          <w:rFonts w:eastAsia="Times New Roman" w:cs="Times New Roman"/>
          <w:b/>
          <w:bCs/>
          <w:color w:val="000000"/>
          <w:szCs w:val="20"/>
          <w:u w:val="single"/>
          <w:lang w:val="en-US"/>
        </w:rPr>
        <w:t>Issue 1-2-3: The ending point of conditional LTM delay</w:t>
      </w:r>
    </w:p>
    <w:p w14:paraId="107259CB" w14:textId="3EDA8713" w:rsidR="00BA71A9" w:rsidRDefault="00BA71A9" w:rsidP="00BA71A9">
      <w:pPr>
        <w:spacing w:after="120" w:line="240" w:lineRule="auto"/>
        <w:rPr>
          <w:rFonts w:eastAsia="Times New Roman" w:cs="Times New Roman"/>
          <w:color w:val="000000"/>
          <w:szCs w:val="20"/>
          <w:lang w:val="en-US"/>
        </w:rPr>
      </w:pPr>
      <w:r>
        <w:rPr>
          <w:rFonts w:eastAsia="Times New Roman" w:cs="Times New Roman"/>
          <w:color w:val="000000"/>
          <w:szCs w:val="20"/>
          <w:lang w:val="en-US"/>
        </w:rPr>
        <w:t>RAN2 has agreed to support both RACH-less and RACH-based CLTM and that t</w:t>
      </w:r>
      <w:r w:rsidRPr="00BA71A9">
        <w:rPr>
          <w:rFonts w:eastAsia="Times New Roman" w:cs="Times New Roman"/>
          <w:color w:val="000000"/>
          <w:szCs w:val="20"/>
          <w:lang w:val="en-US"/>
        </w:rPr>
        <w:t>he LTM completion defined for Rel-18 intra-CU LTM is reused for conditional LTM.</w:t>
      </w:r>
      <w:r>
        <w:rPr>
          <w:rFonts w:eastAsia="Times New Roman" w:cs="Times New Roman"/>
          <w:color w:val="000000"/>
          <w:szCs w:val="20"/>
          <w:lang w:val="en-US"/>
        </w:rPr>
        <w:t xml:space="preserve"> This in </w:t>
      </w:r>
      <w:r w:rsidR="002110DF">
        <w:rPr>
          <w:rFonts w:eastAsia="Times New Roman" w:cs="Times New Roman"/>
          <w:color w:val="000000"/>
          <w:szCs w:val="20"/>
          <w:lang w:val="en-US"/>
        </w:rPr>
        <w:t xml:space="preserve">our </w:t>
      </w:r>
      <w:r>
        <w:rPr>
          <w:rFonts w:eastAsia="Times New Roman" w:cs="Times New Roman"/>
          <w:color w:val="000000"/>
          <w:szCs w:val="20"/>
          <w:lang w:val="en-US"/>
        </w:rPr>
        <w:t>understanding means that the ending point of Rel-18 cell switch delay can be reused for CLTM.</w:t>
      </w:r>
    </w:p>
    <w:p w14:paraId="4AC98A4C" w14:textId="08AA5FD3" w:rsidR="00BA71A9" w:rsidRPr="00E60A31" w:rsidRDefault="00E15957" w:rsidP="00BA71A9">
      <w:pPr>
        <w:pStyle w:val="RAN4proposal"/>
        <w:rPr>
          <w:lang w:val="en-US"/>
        </w:rPr>
      </w:pPr>
      <w:bookmarkStart w:id="6" w:name="_Toc181972672"/>
      <w:r>
        <w:rPr>
          <w:lang w:val="en-US"/>
        </w:rPr>
        <w:t>Reuse the ending point of Rel-18 LTM cell switch delay for RACH-less and RACH-based CLTM.</w:t>
      </w:r>
      <w:bookmarkEnd w:id="6"/>
    </w:p>
    <w:p w14:paraId="70E3A356" w14:textId="77777777" w:rsidR="00E60A31" w:rsidRPr="00E60A31" w:rsidRDefault="00E60A31" w:rsidP="00E60A31">
      <w:pPr>
        <w:spacing w:after="0" w:line="240" w:lineRule="auto"/>
        <w:ind w:left="540"/>
        <w:rPr>
          <w:rFonts w:eastAsia="Times New Roman" w:cs="Times New Roman"/>
          <w:color w:val="000000"/>
          <w:sz w:val="24"/>
          <w:szCs w:val="24"/>
          <w:lang w:val="en-US"/>
        </w:rPr>
      </w:pPr>
      <w:r w:rsidRPr="00E60A31">
        <w:rPr>
          <w:rFonts w:eastAsia="Times New Roman" w:cs="Times New Roman"/>
          <w:color w:val="000000"/>
          <w:sz w:val="24"/>
          <w:szCs w:val="24"/>
          <w:lang w:val="en-US"/>
        </w:rPr>
        <w:t> </w:t>
      </w:r>
    </w:p>
    <w:p w14:paraId="67FE00BE" w14:textId="77777777" w:rsidR="00E60A31" w:rsidRDefault="00E60A31" w:rsidP="00C47474">
      <w:pPr>
        <w:spacing w:after="120" w:line="240" w:lineRule="auto"/>
        <w:rPr>
          <w:rFonts w:eastAsia="Times New Roman" w:cs="Times New Roman"/>
          <w:b/>
          <w:bCs/>
          <w:color w:val="000000"/>
          <w:szCs w:val="20"/>
          <w:u w:val="single"/>
          <w:lang w:val="en-US"/>
        </w:rPr>
      </w:pPr>
      <w:r w:rsidRPr="00E60A31">
        <w:rPr>
          <w:rFonts w:eastAsia="Times New Roman" w:cs="Times New Roman"/>
          <w:b/>
          <w:bCs/>
          <w:color w:val="000000"/>
          <w:szCs w:val="20"/>
          <w:u w:val="single"/>
          <w:lang w:val="en-US"/>
        </w:rPr>
        <w:t>Issue 1-2-4: The components of conditional LTM delay</w:t>
      </w:r>
    </w:p>
    <w:p w14:paraId="1879A0C3" w14:textId="1A8628EF" w:rsidR="005E190F" w:rsidRDefault="005E190F" w:rsidP="00C47474">
      <w:pPr>
        <w:spacing w:after="120" w:line="240" w:lineRule="auto"/>
        <w:rPr>
          <w:rFonts w:eastAsia="Times New Roman" w:cs="Times New Roman"/>
          <w:szCs w:val="20"/>
          <w:lang w:val="en-US"/>
        </w:rPr>
      </w:pPr>
      <w:r w:rsidRPr="0098377D">
        <w:rPr>
          <w:rFonts w:eastAsia="Times New Roman" w:cs="Times New Roman"/>
          <w:color w:val="000000"/>
          <w:szCs w:val="20"/>
          <w:lang w:val="en-US"/>
        </w:rPr>
        <w:t>While the starting point of condition evaluation is still open</w:t>
      </w:r>
      <w:r w:rsidR="0098377D" w:rsidRPr="0098377D">
        <w:rPr>
          <w:rFonts w:eastAsia="Times New Roman" w:cs="Times New Roman"/>
          <w:color w:val="000000"/>
          <w:szCs w:val="20"/>
          <w:lang w:val="en-US"/>
        </w:rPr>
        <w:t xml:space="preserve">, and while it has not yet been agreed whether early TCI state activation </w:t>
      </w:r>
      <w:r w:rsidR="005F401D">
        <w:rPr>
          <w:rFonts w:eastAsia="Times New Roman" w:cs="Times New Roman"/>
          <w:color w:val="000000"/>
          <w:szCs w:val="20"/>
          <w:lang w:val="en-US"/>
        </w:rPr>
        <w:t>and early</w:t>
      </w:r>
      <w:r w:rsidR="0098377D" w:rsidRPr="0098377D">
        <w:rPr>
          <w:rFonts w:eastAsia="Times New Roman" w:cs="Times New Roman"/>
          <w:color w:val="000000"/>
          <w:szCs w:val="20"/>
          <w:lang w:val="en-US"/>
        </w:rPr>
        <w:t xml:space="preserve"> TA acquisition are mandatory or optional, we think it is difficult for RAN4 to agree on the exact components of CLTM.</w:t>
      </w:r>
      <w:r w:rsidR="0098377D">
        <w:rPr>
          <w:rFonts w:eastAsia="Times New Roman" w:cs="Times New Roman"/>
          <w:color w:val="000000"/>
          <w:szCs w:val="20"/>
          <w:lang w:val="en-US"/>
        </w:rPr>
        <w:t xml:space="preserve"> As discussed in the last meeting, </w:t>
      </w:r>
      <w:r w:rsidR="00026255">
        <w:rPr>
          <w:rFonts w:eastAsia="Times New Roman" w:cs="Times New Roman"/>
          <w:color w:val="000000"/>
          <w:szCs w:val="20"/>
          <w:lang w:val="en-US"/>
        </w:rPr>
        <w:t xml:space="preserve">parameters such as </w:t>
      </w:r>
      <w:proofErr w:type="spellStart"/>
      <w:r w:rsidR="00026255" w:rsidRPr="00E60A31">
        <w:rPr>
          <w:rFonts w:eastAsia="Times New Roman" w:cs="Times New Roman"/>
          <w:szCs w:val="20"/>
          <w:lang w:val="en-US"/>
        </w:rPr>
        <w:t>T</w:t>
      </w:r>
      <w:r w:rsidR="00026255" w:rsidRPr="00E60A31">
        <w:rPr>
          <w:rFonts w:eastAsia="Times New Roman" w:cs="Times New Roman"/>
          <w:szCs w:val="20"/>
          <w:vertAlign w:val="subscript"/>
          <w:lang w:val="en-US"/>
        </w:rPr>
        <w:t>Event_DU</w:t>
      </w:r>
      <w:proofErr w:type="spellEnd"/>
      <w:r w:rsidR="00026255">
        <w:rPr>
          <w:rFonts w:eastAsia="Times New Roman" w:cs="Times New Roman"/>
          <w:szCs w:val="20"/>
          <w:lang w:val="en-US"/>
        </w:rPr>
        <w:t xml:space="preserve"> and</w:t>
      </w:r>
      <w:r w:rsidR="00026255" w:rsidRPr="00026255">
        <w:rPr>
          <w:rFonts w:eastAsia="Times New Roman" w:cs="Times New Roman"/>
          <w:szCs w:val="20"/>
          <w:lang w:val="en-US"/>
        </w:rPr>
        <w:t xml:space="preserve"> </w:t>
      </w:r>
      <w:proofErr w:type="spellStart"/>
      <w:r w:rsidR="00026255" w:rsidRPr="00E60A31">
        <w:rPr>
          <w:rFonts w:eastAsia="Times New Roman" w:cs="Times New Roman"/>
          <w:szCs w:val="20"/>
          <w:lang w:val="en-US"/>
        </w:rPr>
        <w:t>T</w:t>
      </w:r>
      <w:r w:rsidR="00026255" w:rsidRPr="00E60A31">
        <w:rPr>
          <w:rFonts w:eastAsia="Times New Roman" w:cs="Times New Roman"/>
          <w:szCs w:val="20"/>
          <w:vertAlign w:val="subscript"/>
          <w:lang w:val="en-US"/>
        </w:rPr>
        <w:t>measure</w:t>
      </w:r>
      <w:proofErr w:type="spellEnd"/>
      <w:r w:rsidR="00026255">
        <w:rPr>
          <w:rFonts w:eastAsia="Times New Roman" w:cs="Times New Roman"/>
          <w:szCs w:val="20"/>
          <w:lang w:val="en-US"/>
        </w:rPr>
        <w:t xml:space="preserve"> </w:t>
      </w:r>
      <w:r w:rsidR="006B3805">
        <w:rPr>
          <w:rFonts w:eastAsia="Times New Roman" w:cs="Times New Roman"/>
          <w:szCs w:val="20"/>
          <w:lang w:val="en-US"/>
        </w:rPr>
        <w:t>will be</w:t>
      </w:r>
      <w:r w:rsidR="00026255">
        <w:rPr>
          <w:rFonts w:eastAsia="Times New Roman" w:cs="Times New Roman"/>
          <w:szCs w:val="20"/>
          <w:lang w:val="en-US"/>
        </w:rPr>
        <w:t xml:space="preserve"> needed, but the necessity of other LTM components </w:t>
      </w:r>
      <w:r w:rsidR="002C2A12">
        <w:rPr>
          <w:rFonts w:eastAsia="Times New Roman" w:cs="Times New Roman"/>
          <w:szCs w:val="20"/>
          <w:lang w:val="en-US"/>
        </w:rPr>
        <w:t xml:space="preserve">in the delay equation </w:t>
      </w:r>
      <w:r w:rsidR="00026255">
        <w:rPr>
          <w:rFonts w:eastAsia="Times New Roman" w:cs="Times New Roman"/>
          <w:szCs w:val="20"/>
          <w:lang w:val="en-US"/>
        </w:rPr>
        <w:t>is to be</w:t>
      </w:r>
      <w:r w:rsidR="00791A74">
        <w:rPr>
          <w:rFonts w:eastAsia="Times New Roman" w:cs="Times New Roman"/>
          <w:szCs w:val="20"/>
          <w:lang w:val="en-US"/>
        </w:rPr>
        <w:t xml:space="preserve"> discussed. We propose to wait for further RAN2 agreements on the starting point </w:t>
      </w:r>
      <w:r w:rsidR="006B3805">
        <w:rPr>
          <w:rFonts w:eastAsia="Times New Roman" w:cs="Times New Roman"/>
          <w:szCs w:val="20"/>
          <w:lang w:val="en-US"/>
        </w:rPr>
        <w:t xml:space="preserve">of condition evaluation </w:t>
      </w:r>
      <w:r w:rsidR="00791A74">
        <w:rPr>
          <w:rFonts w:eastAsia="Times New Roman" w:cs="Times New Roman"/>
          <w:szCs w:val="20"/>
          <w:lang w:val="en-US"/>
        </w:rPr>
        <w:t>and early DL and UL synchronization before making an agreement about the delay formula.</w:t>
      </w:r>
    </w:p>
    <w:p w14:paraId="3259A00B" w14:textId="41380207" w:rsidR="000A25C1" w:rsidRDefault="000A25C1" w:rsidP="000A25C1">
      <w:pPr>
        <w:pStyle w:val="RAN4proposal"/>
        <w:rPr>
          <w:lang w:val="en-US"/>
        </w:rPr>
      </w:pPr>
      <w:bookmarkStart w:id="7" w:name="_Toc181972673"/>
      <w:proofErr w:type="spellStart"/>
      <w:r w:rsidRPr="00E60A31">
        <w:rPr>
          <w:rFonts w:eastAsia="Times New Roman" w:cs="Times New Roman"/>
          <w:szCs w:val="20"/>
          <w:lang w:val="en-US"/>
        </w:rPr>
        <w:t>T</w:t>
      </w:r>
      <w:r w:rsidRPr="00E60A31">
        <w:rPr>
          <w:rFonts w:eastAsia="Times New Roman" w:cs="Times New Roman"/>
          <w:szCs w:val="20"/>
          <w:vertAlign w:val="subscript"/>
          <w:lang w:val="en-US"/>
        </w:rPr>
        <w:t>Event_DU</w:t>
      </w:r>
      <w:proofErr w:type="spellEnd"/>
      <w:r>
        <w:rPr>
          <w:rFonts w:eastAsia="Times New Roman" w:cs="Times New Roman"/>
          <w:szCs w:val="20"/>
          <w:lang w:val="en-US"/>
        </w:rPr>
        <w:t xml:space="preserve"> and</w:t>
      </w:r>
      <w:r w:rsidRPr="00026255">
        <w:rPr>
          <w:rFonts w:eastAsia="Times New Roman" w:cs="Times New Roman"/>
          <w:szCs w:val="20"/>
          <w:lang w:val="en-US"/>
        </w:rPr>
        <w:t xml:space="preserve"> </w:t>
      </w:r>
      <w:proofErr w:type="spellStart"/>
      <w:r w:rsidRPr="00E60A31">
        <w:rPr>
          <w:rFonts w:eastAsia="Times New Roman" w:cs="Times New Roman"/>
          <w:szCs w:val="20"/>
          <w:lang w:val="en-US"/>
        </w:rPr>
        <w:t>T</w:t>
      </w:r>
      <w:r w:rsidRPr="00E60A31">
        <w:rPr>
          <w:rFonts w:eastAsia="Times New Roman" w:cs="Times New Roman"/>
          <w:szCs w:val="20"/>
          <w:vertAlign w:val="subscript"/>
          <w:lang w:val="en-US"/>
        </w:rPr>
        <w:t>measure</w:t>
      </w:r>
      <w:proofErr w:type="spellEnd"/>
      <w:r>
        <w:rPr>
          <w:rFonts w:eastAsia="Times New Roman" w:cs="Times New Roman"/>
          <w:szCs w:val="20"/>
          <w:lang w:val="en-US"/>
        </w:rPr>
        <w:t xml:space="preserve"> like components are likely needed in the CLTM cell switch delay, but the exact definition is pending more RAN2 agreements.</w:t>
      </w:r>
      <w:bookmarkEnd w:id="7"/>
    </w:p>
    <w:p w14:paraId="47B8C2AF" w14:textId="1862DD6E" w:rsidR="00E60A31" w:rsidRPr="00C50A59" w:rsidRDefault="00791A74" w:rsidP="00C50A59">
      <w:pPr>
        <w:pStyle w:val="RAN4proposal"/>
        <w:rPr>
          <w:lang w:val="en-US"/>
        </w:rPr>
      </w:pPr>
      <w:bookmarkStart w:id="8" w:name="_Toc181972674"/>
      <w:r>
        <w:rPr>
          <w:lang w:val="en-US"/>
        </w:rPr>
        <w:t xml:space="preserve">Wait for more RAN2 agreements before agreeing on the </w:t>
      </w:r>
      <w:r w:rsidR="00BA066C">
        <w:rPr>
          <w:lang w:val="en-US"/>
        </w:rPr>
        <w:t xml:space="preserve">exact </w:t>
      </w:r>
      <w:r>
        <w:rPr>
          <w:lang w:val="en-US"/>
        </w:rPr>
        <w:t>components of the CLTM cell switch delay.</w:t>
      </w:r>
      <w:bookmarkEnd w:id="8"/>
    </w:p>
    <w:p w14:paraId="16118FD0" w14:textId="1B34D4A7" w:rsidR="00E60A31" w:rsidRPr="00E60A31" w:rsidRDefault="00E60A31" w:rsidP="00E60A31">
      <w:pPr>
        <w:spacing w:after="0" w:line="240" w:lineRule="auto"/>
        <w:ind w:left="540"/>
        <w:rPr>
          <w:rFonts w:eastAsia="Times New Roman" w:cs="Times New Roman"/>
          <w:color w:val="000000"/>
          <w:szCs w:val="20"/>
          <w:lang w:val="en-US"/>
        </w:rPr>
      </w:pPr>
    </w:p>
    <w:p w14:paraId="1BA34522" w14:textId="6074AA32" w:rsidR="00E60A31" w:rsidRPr="005137C2" w:rsidRDefault="00E60A31" w:rsidP="00C50A59">
      <w:pPr>
        <w:spacing w:after="120" w:line="240" w:lineRule="auto"/>
        <w:rPr>
          <w:rFonts w:eastAsia="Times New Roman" w:cs="Times New Roman"/>
          <w:szCs w:val="20"/>
          <w:lang w:val="en-US"/>
        </w:rPr>
      </w:pPr>
      <w:r w:rsidRPr="00E60A31">
        <w:rPr>
          <w:rFonts w:eastAsia="Times New Roman" w:cs="Times New Roman"/>
          <w:b/>
          <w:bCs/>
          <w:color w:val="000000"/>
          <w:szCs w:val="20"/>
          <w:u w:val="single"/>
          <w:lang w:val="en-US"/>
        </w:rPr>
        <w:t xml:space="preserve">Issue 1-2-9: </w:t>
      </w:r>
      <w:proofErr w:type="spellStart"/>
      <w:r w:rsidRPr="00E60A31">
        <w:rPr>
          <w:rFonts w:eastAsia="Times New Roman" w:cs="Times New Roman"/>
          <w:b/>
          <w:bCs/>
          <w:color w:val="000000"/>
          <w:szCs w:val="20"/>
          <w:u w:val="single"/>
          <w:lang w:val="en-US"/>
        </w:rPr>
        <w:t>T</w:t>
      </w:r>
      <w:r w:rsidRPr="00E60A31">
        <w:rPr>
          <w:rFonts w:eastAsia="Times New Roman" w:cs="Times New Roman"/>
          <w:b/>
          <w:bCs/>
          <w:szCs w:val="20"/>
          <w:u w:val="single"/>
          <w:vertAlign w:val="subscript"/>
          <w:lang w:val="en-US"/>
        </w:rPr>
        <w:t>interrupt</w:t>
      </w:r>
      <w:proofErr w:type="spellEnd"/>
      <w:r w:rsidR="005137C2">
        <w:rPr>
          <w:rFonts w:eastAsia="Times New Roman" w:cs="Times New Roman"/>
          <w:b/>
          <w:bCs/>
          <w:szCs w:val="20"/>
          <w:u w:val="single"/>
          <w:lang w:val="en-US"/>
        </w:rPr>
        <w:t xml:space="preserve"> and </w:t>
      </w:r>
      <w:r w:rsidR="005137C2" w:rsidRPr="00E60A31">
        <w:rPr>
          <w:rFonts w:eastAsia="Times New Roman" w:cs="Times New Roman"/>
          <w:b/>
          <w:bCs/>
          <w:color w:val="000000"/>
          <w:szCs w:val="20"/>
          <w:u w:val="single"/>
          <w:lang w:val="en-US"/>
        </w:rPr>
        <w:t xml:space="preserve">Issue 1-2-11: The components of </w:t>
      </w:r>
      <w:proofErr w:type="spellStart"/>
      <w:r w:rsidR="005137C2" w:rsidRPr="00E60A31">
        <w:rPr>
          <w:rFonts w:eastAsia="Times New Roman" w:cs="Times New Roman"/>
          <w:b/>
          <w:bCs/>
          <w:color w:val="000000"/>
          <w:szCs w:val="20"/>
          <w:u w:val="single"/>
          <w:lang w:val="en-US"/>
        </w:rPr>
        <w:t>T</w:t>
      </w:r>
      <w:r w:rsidR="005137C2" w:rsidRPr="00E60A31">
        <w:rPr>
          <w:rFonts w:eastAsia="Times New Roman" w:cs="Times New Roman"/>
          <w:b/>
          <w:bCs/>
          <w:szCs w:val="20"/>
          <w:u w:val="single"/>
          <w:vertAlign w:val="subscript"/>
          <w:lang w:val="en-US"/>
        </w:rPr>
        <w:t>interrupt</w:t>
      </w:r>
      <w:proofErr w:type="spellEnd"/>
    </w:p>
    <w:p w14:paraId="2B8BA08C" w14:textId="65FB6586" w:rsidR="00C50A59" w:rsidRDefault="00507A6C" w:rsidP="00C50A59">
      <w:pPr>
        <w:spacing w:after="120" w:line="240" w:lineRule="auto"/>
        <w:rPr>
          <w:rFonts w:eastAsia="Times New Roman" w:cs="Times New Roman"/>
          <w:szCs w:val="20"/>
          <w:lang w:val="en-US"/>
        </w:rPr>
      </w:pPr>
      <w:r w:rsidRPr="00507A6C">
        <w:rPr>
          <w:rFonts w:eastAsia="Times New Roman" w:cs="Times New Roman"/>
          <w:szCs w:val="20"/>
          <w:lang w:val="en-US"/>
        </w:rPr>
        <w:t xml:space="preserve">The components that are included in </w:t>
      </w:r>
      <w:proofErr w:type="spellStart"/>
      <w:r w:rsidRPr="00507A6C">
        <w:rPr>
          <w:rFonts w:eastAsia="Times New Roman" w:cs="Times New Roman"/>
          <w:szCs w:val="20"/>
          <w:lang w:val="en-US"/>
        </w:rPr>
        <w:t>T</w:t>
      </w:r>
      <w:r w:rsidRPr="000B3DFD">
        <w:rPr>
          <w:rFonts w:eastAsia="Times New Roman" w:cs="Times New Roman"/>
          <w:szCs w:val="20"/>
          <w:vertAlign w:val="subscript"/>
          <w:lang w:val="en-US"/>
        </w:rPr>
        <w:t>interrupt</w:t>
      </w:r>
      <w:proofErr w:type="spellEnd"/>
      <w:r w:rsidRPr="00507A6C">
        <w:rPr>
          <w:rFonts w:eastAsia="Times New Roman" w:cs="Times New Roman"/>
          <w:szCs w:val="20"/>
          <w:lang w:val="en-US"/>
        </w:rPr>
        <w:t xml:space="preserve"> depend obviously on the components that will be included in the CLTM cell switch delay.</w:t>
      </w:r>
      <w:r>
        <w:rPr>
          <w:rFonts w:eastAsia="Times New Roman" w:cs="Times New Roman"/>
          <w:szCs w:val="20"/>
          <w:lang w:val="en-US"/>
        </w:rPr>
        <w:t xml:space="preserve"> We do not think it is possible to agree on the </w:t>
      </w:r>
      <w:r w:rsidR="007B4C22">
        <w:rPr>
          <w:rFonts w:eastAsia="Times New Roman" w:cs="Times New Roman"/>
          <w:szCs w:val="20"/>
          <w:lang w:val="en-US"/>
        </w:rPr>
        <w:t>detailed components before the design is more complete, but we would like to suggest that RAN4 discusses at least the need of including some of the Rel-18 components in the interruption</w:t>
      </w:r>
      <w:r w:rsidR="00E21548">
        <w:rPr>
          <w:rFonts w:eastAsia="Times New Roman" w:cs="Times New Roman"/>
          <w:szCs w:val="20"/>
          <w:lang w:val="en-US"/>
        </w:rPr>
        <w:t>, if included in the delay.</w:t>
      </w:r>
    </w:p>
    <w:p w14:paraId="6169D6F6" w14:textId="60D9CC02" w:rsidR="00E21548" w:rsidRDefault="00E21548" w:rsidP="00C50A59">
      <w:pPr>
        <w:spacing w:after="120" w:line="240" w:lineRule="auto"/>
        <w:rPr>
          <w:rFonts w:eastAsia="Times New Roman" w:cs="Times New Roman"/>
          <w:szCs w:val="20"/>
          <w:lang w:val="en-US"/>
        </w:rPr>
      </w:pPr>
      <w:r>
        <w:rPr>
          <w:rFonts w:eastAsia="Times New Roman" w:cs="Times New Roman"/>
          <w:szCs w:val="20"/>
          <w:lang w:val="en-US"/>
        </w:rPr>
        <w:t xml:space="preserve">Such </w:t>
      </w:r>
      <w:r w:rsidR="003C1C49">
        <w:rPr>
          <w:rFonts w:eastAsia="Times New Roman" w:cs="Times New Roman"/>
          <w:szCs w:val="20"/>
          <w:lang w:val="en-US"/>
        </w:rPr>
        <w:t xml:space="preserve">components </w:t>
      </w:r>
      <w:r>
        <w:rPr>
          <w:rFonts w:eastAsia="Times New Roman" w:cs="Times New Roman"/>
          <w:szCs w:val="20"/>
          <w:lang w:val="en-US"/>
        </w:rPr>
        <w:t>are T</w:t>
      </w:r>
      <w:r w:rsidRPr="00E21548">
        <w:rPr>
          <w:rFonts w:eastAsia="Times New Roman" w:cs="Times New Roman"/>
          <w:szCs w:val="20"/>
          <w:vertAlign w:val="subscript"/>
          <w:lang w:val="en-US"/>
        </w:rPr>
        <w:t>LTM_RRC-processing</w:t>
      </w:r>
      <w:r>
        <w:rPr>
          <w:rFonts w:eastAsia="Times New Roman" w:cs="Times New Roman"/>
          <w:szCs w:val="20"/>
          <w:lang w:val="en-US"/>
        </w:rPr>
        <w:t xml:space="preserve">, </w:t>
      </w:r>
      <w:proofErr w:type="spellStart"/>
      <w:r>
        <w:rPr>
          <w:rFonts w:eastAsia="Times New Roman" w:cs="Times New Roman"/>
          <w:szCs w:val="20"/>
          <w:lang w:val="en-US"/>
        </w:rPr>
        <w:t>T</w:t>
      </w:r>
      <w:r w:rsidRPr="00E21548">
        <w:rPr>
          <w:rFonts w:eastAsia="Times New Roman" w:cs="Times New Roman"/>
          <w:szCs w:val="20"/>
          <w:vertAlign w:val="subscript"/>
          <w:lang w:val="en-US"/>
        </w:rPr>
        <w:t>first</w:t>
      </w:r>
      <w:proofErr w:type="spellEnd"/>
      <w:r w:rsidRPr="00E21548">
        <w:rPr>
          <w:rFonts w:eastAsia="Times New Roman" w:cs="Times New Roman"/>
          <w:szCs w:val="20"/>
          <w:vertAlign w:val="subscript"/>
          <w:lang w:val="en-US"/>
        </w:rPr>
        <w:t>-RS</w:t>
      </w:r>
      <w:r>
        <w:rPr>
          <w:rFonts w:eastAsia="Times New Roman" w:cs="Times New Roman"/>
          <w:szCs w:val="20"/>
          <w:lang w:val="en-US"/>
        </w:rPr>
        <w:t xml:space="preserve"> and T</w:t>
      </w:r>
      <w:r w:rsidRPr="00E21548">
        <w:rPr>
          <w:rFonts w:eastAsia="Times New Roman" w:cs="Times New Roman"/>
          <w:szCs w:val="20"/>
          <w:vertAlign w:val="subscript"/>
          <w:lang w:val="en-US"/>
        </w:rPr>
        <w:t>RS-proc</w:t>
      </w:r>
      <w:r>
        <w:rPr>
          <w:rFonts w:eastAsia="Times New Roman" w:cs="Times New Roman"/>
          <w:szCs w:val="20"/>
          <w:lang w:val="en-US"/>
        </w:rPr>
        <w:t>.</w:t>
      </w:r>
      <w:r w:rsidR="003C1C49">
        <w:rPr>
          <w:rFonts w:eastAsia="Times New Roman" w:cs="Times New Roman"/>
          <w:szCs w:val="20"/>
          <w:lang w:val="en-US"/>
        </w:rPr>
        <w:t xml:space="preserve"> Independent of whether we will use these same components or somewhat edited components, we think it is reasonable to assume that these components do not need to </w:t>
      </w:r>
      <w:r w:rsidR="008D6265">
        <w:rPr>
          <w:rFonts w:eastAsia="Times New Roman" w:cs="Times New Roman"/>
          <w:szCs w:val="20"/>
          <w:lang w:val="en-US"/>
        </w:rPr>
        <w:t xml:space="preserve">be considered as part of the interruption. When the steps related to these components –ASN.1 decoding and fine DL synchronization – are done before the cell switch in LTM, the procedures do not cause an interruption. We proposed in Rel-18 that </w:t>
      </w:r>
      <w:r w:rsidR="00705CE5">
        <w:rPr>
          <w:rFonts w:eastAsia="Times New Roman" w:cs="Times New Roman"/>
          <w:szCs w:val="20"/>
          <w:lang w:val="en-US"/>
        </w:rPr>
        <w:t xml:space="preserve">the components would not cause an interruption during the cell switch either, but at that time it was considered that since the network sends the cell switch command, the UE will not be scheduled after the </w:t>
      </w:r>
      <w:r w:rsidR="00144DF6">
        <w:rPr>
          <w:rFonts w:eastAsia="Times New Roman" w:cs="Times New Roman"/>
          <w:szCs w:val="20"/>
          <w:lang w:val="en-US"/>
        </w:rPr>
        <w:t xml:space="preserve">receiving the cell switch </w:t>
      </w:r>
      <w:r w:rsidR="00705CE5">
        <w:rPr>
          <w:rFonts w:eastAsia="Times New Roman" w:cs="Times New Roman"/>
          <w:szCs w:val="20"/>
          <w:lang w:val="en-US"/>
        </w:rPr>
        <w:t xml:space="preserve">command anymore. This is not the case in CLTM, where the cell switch decision happens at the UE side. Hence, we think </w:t>
      </w:r>
      <w:r w:rsidR="000B3DFD">
        <w:rPr>
          <w:rFonts w:eastAsia="Times New Roman" w:cs="Times New Roman"/>
          <w:szCs w:val="20"/>
          <w:lang w:val="en-US"/>
        </w:rPr>
        <w:t xml:space="preserve">ASN.1 decoding and DL synchronization components, if included in the cell switch delay, should not be part of </w:t>
      </w:r>
      <w:proofErr w:type="spellStart"/>
      <w:r w:rsidR="000B3DFD" w:rsidRPr="00507A6C">
        <w:rPr>
          <w:rFonts w:eastAsia="Times New Roman" w:cs="Times New Roman"/>
          <w:szCs w:val="20"/>
          <w:lang w:val="en-US"/>
        </w:rPr>
        <w:t>T</w:t>
      </w:r>
      <w:r w:rsidR="000B3DFD" w:rsidRPr="000B3DFD">
        <w:rPr>
          <w:rFonts w:eastAsia="Times New Roman" w:cs="Times New Roman"/>
          <w:szCs w:val="20"/>
          <w:vertAlign w:val="subscript"/>
          <w:lang w:val="en-US"/>
        </w:rPr>
        <w:t>interrupt</w:t>
      </w:r>
      <w:proofErr w:type="spellEnd"/>
      <w:r w:rsidR="000B3DFD">
        <w:rPr>
          <w:rFonts w:eastAsia="Times New Roman" w:cs="Times New Roman"/>
          <w:szCs w:val="20"/>
          <w:lang w:val="en-US"/>
        </w:rPr>
        <w:t>.</w:t>
      </w:r>
    </w:p>
    <w:p w14:paraId="0B981BE6" w14:textId="12CDFA70" w:rsidR="000B3DFD" w:rsidRDefault="000B3DFD" w:rsidP="000B3DFD">
      <w:pPr>
        <w:pStyle w:val="RAN4proposal"/>
        <w:rPr>
          <w:rFonts w:eastAsia="Times New Roman" w:cs="Times New Roman"/>
          <w:szCs w:val="20"/>
          <w:lang w:val="en-US"/>
        </w:rPr>
      </w:pPr>
      <w:bookmarkStart w:id="9" w:name="_Toc181972675"/>
      <w:r>
        <w:rPr>
          <w:lang w:val="en-US"/>
        </w:rPr>
        <w:t xml:space="preserve">ASN.1 </w:t>
      </w:r>
      <w:proofErr w:type="gramStart"/>
      <w:r>
        <w:rPr>
          <w:lang w:val="en-US"/>
        </w:rPr>
        <w:t>decoding</w:t>
      </w:r>
      <w:proofErr w:type="gramEnd"/>
      <w:r>
        <w:rPr>
          <w:lang w:val="en-US"/>
        </w:rPr>
        <w:t xml:space="preserve"> and validity check is not part of </w:t>
      </w:r>
      <w:proofErr w:type="spellStart"/>
      <w:r w:rsidRPr="00507A6C">
        <w:rPr>
          <w:rFonts w:eastAsia="Times New Roman" w:cs="Times New Roman"/>
          <w:szCs w:val="20"/>
          <w:lang w:val="en-US"/>
        </w:rPr>
        <w:t>T</w:t>
      </w:r>
      <w:r w:rsidRPr="000B3DFD">
        <w:rPr>
          <w:rFonts w:eastAsia="Times New Roman" w:cs="Times New Roman"/>
          <w:szCs w:val="20"/>
          <w:vertAlign w:val="subscript"/>
          <w:lang w:val="en-US"/>
        </w:rPr>
        <w:t>interrupt</w:t>
      </w:r>
      <w:proofErr w:type="spellEnd"/>
      <w:r>
        <w:rPr>
          <w:rFonts w:eastAsia="Times New Roman" w:cs="Times New Roman"/>
          <w:szCs w:val="20"/>
          <w:lang w:val="en-US"/>
        </w:rPr>
        <w:t xml:space="preserve"> but may be part of D</w:t>
      </w:r>
      <w:r w:rsidRPr="00294B02">
        <w:rPr>
          <w:rFonts w:eastAsia="Times New Roman" w:cs="Times New Roman"/>
          <w:szCs w:val="20"/>
          <w:vertAlign w:val="subscript"/>
          <w:lang w:val="en-US"/>
        </w:rPr>
        <w:t>CLTM</w:t>
      </w:r>
      <w:r w:rsidR="00951678" w:rsidRPr="00951678">
        <w:rPr>
          <w:rFonts w:eastAsia="Times New Roman" w:cs="Times New Roman"/>
          <w:szCs w:val="20"/>
          <w:lang w:val="en-US"/>
        </w:rPr>
        <w:t xml:space="preserve"> </w:t>
      </w:r>
      <w:r w:rsidR="00951678">
        <w:rPr>
          <w:rFonts w:eastAsia="Times New Roman" w:cs="Times New Roman"/>
          <w:szCs w:val="20"/>
          <w:lang w:val="en-US"/>
        </w:rPr>
        <w:t xml:space="preserve">if not done before </w:t>
      </w:r>
      <w:r w:rsidR="009502B2">
        <w:rPr>
          <w:rFonts w:eastAsia="Times New Roman" w:cs="Times New Roman"/>
          <w:szCs w:val="20"/>
          <w:lang w:val="en-US"/>
        </w:rPr>
        <w:t>the starting point of the cell switch delay</w:t>
      </w:r>
      <w:r w:rsidR="00951678">
        <w:rPr>
          <w:rFonts w:eastAsia="Times New Roman" w:cs="Times New Roman"/>
          <w:szCs w:val="20"/>
          <w:lang w:val="en-US"/>
        </w:rPr>
        <w:t>.</w:t>
      </w:r>
      <w:bookmarkEnd w:id="9"/>
    </w:p>
    <w:p w14:paraId="28C2B2C7" w14:textId="582E1635" w:rsidR="00294B02" w:rsidRPr="000B3DFD" w:rsidRDefault="00951678" w:rsidP="00294B02">
      <w:pPr>
        <w:pStyle w:val="RAN4proposal"/>
        <w:rPr>
          <w:lang w:val="en-US"/>
        </w:rPr>
      </w:pPr>
      <w:bookmarkStart w:id="10" w:name="_Toc181972676"/>
      <w:r>
        <w:rPr>
          <w:lang w:val="en-US"/>
        </w:rPr>
        <w:t xml:space="preserve">Fine DL synchronization (first SSB) </w:t>
      </w:r>
      <w:r w:rsidR="00294B02">
        <w:rPr>
          <w:lang w:val="en-US"/>
        </w:rPr>
        <w:t xml:space="preserve">is not part of </w:t>
      </w:r>
      <w:proofErr w:type="spellStart"/>
      <w:r w:rsidR="00294B02" w:rsidRPr="00507A6C">
        <w:rPr>
          <w:rFonts w:eastAsia="Times New Roman" w:cs="Times New Roman"/>
          <w:szCs w:val="20"/>
          <w:lang w:val="en-US"/>
        </w:rPr>
        <w:t>T</w:t>
      </w:r>
      <w:r w:rsidR="00294B02" w:rsidRPr="000B3DFD">
        <w:rPr>
          <w:rFonts w:eastAsia="Times New Roman" w:cs="Times New Roman"/>
          <w:szCs w:val="20"/>
          <w:vertAlign w:val="subscript"/>
          <w:lang w:val="en-US"/>
        </w:rPr>
        <w:t>interrupt</w:t>
      </w:r>
      <w:proofErr w:type="spellEnd"/>
      <w:r w:rsidR="00294B02">
        <w:rPr>
          <w:rFonts w:eastAsia="Times New Roman" w:cs="Times New Roman"/>
          <w:szCs w:val="20"/>
          <w:lang w:val="en-US"/>
        </w:rPr>
        <w:t xml:space="preserve"> but may be part of D</w:t>
      </w:r>
      <w:r w:rsidR="00294B02" w:rsidRPr="00294B02">
        <w:rPr>
          <w:rFonts w:eastAsia="Times New Roman" w:cs="Times New Roman"/>
          <w:szCs w:val="20"/>
          <w:vertAlign w:val="subscript"/>
          <w:lang w:val="en-US"/>
        </w:rPr>
        <w:t>CLTM</w:t>
      </w:r>
      <w:r>
        <w:rPr>
          <w:rFonts w:eastAsia="Times New Roman" w:cs="Times New Roman"/>
          <w:szCs w:val="20"/>
          <w:lang w:val="en-US"/>
        </w:rPr>
        <w:t xml:space="preserve"> if not done before </w:t>
      </w:r>
      <w:r w:rsidR="009502B2">
        <w:rPr>
          <w:rFonts w:eastAsia="Times New Roman" w:cs="Times New Roman"/>
          <w:szCs w:val="20"/>
          <w:lang w:val="en-US"/>
        </w:rPr>
        <w:t>the starting point of the cell switch delay</w:t>
      </w:r>
      <w:r>
        <w:rPr>
          <w:rFonts w:eastAsia="Times New Roman" w:cs="Times New Roman"/>
          <w:szCs w:val="20"/>
          <w:lang w:val="en-US"/>
        </w:rPr>
        <w:t>.</w:t>
      </w:r>
      <w:bookmarkEnd w:id="10"/>
    </w:p>
    <w:p w14:paraId="657E5836" w14:textId="77777777" w:rsidR="00E60A31" w:rsidRPr="00E60A31" w:rsidRDefault="00E60A31" w:rsidP="00E60A31">
      <w:pPr>
        <w:spacing w:after="0" w:line="240" w:lineRule="auto"/>
        <w:ind w:left="540"/>
        <w:rPr>
          <w:rFonts w:eastAsia="Times New Roman" w:cs="Times New Roman"/>
          <w:color w:val="000000"/>
          <w:sz w:val="24"/>
          <w:szCs w:val="24"/>
          <w:lang w:val="en-US"/>
        </w:rPr>
      </w:pPr>
      <w:r w:rsidRPr="00E60A31">
        <w:rPr>
          <w:rFonts w:eastAsia="Times New Roman" w:cs="Times New Roman"/>
          <w:color w:val="000000"/>
          <w:sz w:val="24"/>
          <w:szCs w:val="24"/>
          <w:lang w:val="en-US"/>
        </w:rPr>
        <w:t> </w:t>
      </w:r>
    </w:p>
    <w:p w14:paraId="3EE0F94B" w14:textId="77777777" w:rsidR="008F0E2A" w:rsidRPr="00E60A31" w:rsidRDefault="00E60A31" w:rsidP="008F0E2A">
      <w:pPr>
        <w:spacing w:after="120" w:line="240" w:lineRule="auto"/>
        <w:rPr>
          <w:rFonts w:eastAsia="Times New Roman" w:cs="Times New Roman"/>
          <w:color w:val="000000"/>
          <w:szCs w:val="20"/>
          <w:lang w:val="en-US"/>
        </w:rPr>
      </w:pPr>
      <w:r w:rsidRPr="00E60A31">
        <w:rPr>
          <w:rFonts w:eastAsia="Times New Roman" w:cs="Times New Roman"/>
          <w:b/>
          <w:bCs/>
          <w:color w:val="000000"/>
          <w:szCs w:val="20"/>
          <w:u w:val="single"/>
          <w:lang w:val="en-US"/>
        </w:rPr>
        <w:t>Issue 1-3-1: Early DL sync</w:t>
      </w:r>
      <w:r w:rsidR="008F0E2A">
        <w:rPr>
          <w:rFonts w:eastAsia="Times New Roman" w:cs="Times New Roman"/>
          <w:b/>
          <w:bCs/>
          <w:color w:val="000000"/>
          <w:szCs w:val="20"/>
          <w:u w:val="single"/>
          <w:lang w:val="en-US"/>
        </w:rPr>
        <w:t xml:space="preserve"> and </w:t>
      </w:r>
      <w:r w:rsidR="008F0E2A" w:rsidRPr="00E60A31">
        <w:rPr>
          <w:rFonts w:eastAsia="Times New Roman" w:cs="Times New Roman"/>
          <w:b/>
          <w:bCs/>
          <w:color w:val="000000"/>
          <w:szCs w:val="20"/>
          <w:u w:val="single"/>
          <w:lang w:val="en-US"/>
        </w:rPr>
        <w:t>Issue 1-3-3: Early TCI state activation</w:t>
      </w:r>
    </w:p>
    <w:p w14:paraId="2D4BF7EF" w14:textId="0E8B0DD4" w:rsidR="00E60A31" w:rsidRDefault="008F0E2A" w:rsidP="008F0E2A">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RAN2 has agreed to support early TCI state activation according for CLTM. </w:t>
      </w:r>
      <w:r w:rsidR="003135DC">
        <w:rPr>
          <w:rFonts w:eastAsia="Times New Roman" w:cs="Times New Roman"/>
          <w:color w:val="000000"/>
          <w:szCs w:val="20"/>
          <w:lang w:val="en-US"/>
        </w:rPr>
        <w:t xml:space="preserve">It is unclear whether TCI state activation </w:t>
      </w:r>
      <w:r w:rsidR="003131FC">
        <w:rPr>
          <w:rFonts w:eastAsia="Times New Roman" w:cs="Times New Roman"/>
          <w:color w:val="000000"/>
          <w:szCs w:val="20"/>
          <w:lang w:val="en-US"/>
        </w:rPr>
        <w:t>according to Rel-18</w:t>
      </w:r>
      <w:r w:rsidR="003135DC">
        <w:rPr>
          <w:rFonts w:eastAsia="Times New Roman" w:cs="Times New Roman"/>
          <w:color w:val="000000"/>
          <w:szCs w:val="20"/>
          <w:lang w:val="en-US"/>
        </w:rPr>
        <w:t xml:space="preserve"> is to be supported</w:t>
      </w:r>
      <w:r w:rsidR="003131FC">
        <w:rPr>
          <w:rFonts w:eastAsia="Times New Roman" w:cs="Times New Roman"/>
          <w:color w:val="000000"/>
          <w:szCs w:val="20"/>
          <w:lang w:val="en-US"/>
        </w:rPr>
        <w:t xml:space="preserve"> </w:t>
      </w:r>
      <w:r w:rsidR="00297517">
        <w:rPr>
          <w:rFonts w:eastAsia="Times New Roman" w:cs="Times New Roman"/>
          <w:color w:val="000000"/>
          <w:szCs w:val="20"/>
          <w:lang w:val="en-US"/>
        </w:rPr>
        <w:t xml:space="preserve">directly as it is, </w:t>
      </w:r>
      <w:r w:rsidR="003131FC">
        <w:rPr>
          <w:rFonts w:eastAsia="Times New Roman" w:cs="Times New Roman"/>
          <w:color w:val="000000"/>
          <w:szCs w:val="20"/>
          <w:lang w:val="en-US"/>
        </w:rPr>
        <w:t>or whether the activation procedure will be updated somehow</w:t>
      </w:r>
      <w:r w:rsidR="0019427E">
        <w:rPr>
          <w:rFonts w:eastAsia="Times New Roman" w:cs="Times New Roman"/>
          <w:color w:val="000000"/>
          <w:szCs w:val="20"/>
          <w:lang w:val="en-US"/>
        </w:rPr>
        <w:t>, or whether there will be more than one option for early TCI state activation</w:t>
      </w:r>
      <w:r w:rsidR="003135DC">
        <w:rPr>
          <w:rFonts w:eastAsia="Times New Roman" w:cs="Times New Roman"/>
          <w:color w:val="000000"/>
          <w:szCs w:val="20"/>
          <w:lang w:val="en-US"/>
        </w:rPr>
        <w:t xml:space="preserve">. </w:t>
      </w:r>
      <w:r w:rsidR="003131FC">
        <w:rPr>
          <w:rFonts w:eastAsia="Times New Roman" w:cs="Times New Roman"/>
          <w:color w:val="000000"/>
          <w:szCs w:val="20"/>
          <w:lang w:val="en-US"/>
        </w:rPr>
        <w:t>If the Rel-18 TCI state activation is reused,</w:t>
      </w:r>
      <w:r w:rsidR="003135DC">
        <w:rPr>
          <w:rFonts w:eastAsia="Times New Roman" w:cs="Times New Roman"/>
          <w:color w:val="000000"/>
          <w:szCs w:val="20"/>
          <w:lang w:val="en-US"/>
        </w:rPr>
        <w:t xml:space="preserve"> </w:t>
      </w:r>
      <w:r w:rsidR="003135DC">
        <w:rPr>
          <w:rFonts w:eastAsia="Times New Roman" w:cs="Times New Roman"/>
          <w:color w:val="000000"/>
          <w:szCs w:val="20"/>
          <w:lang w:val="en-US"/>
        </w:rPr>
        <w:lastRenderedPageBreak/>
        <w:t>RAN4 can reuse the Rel-18 early TCI state activation delay requirement in section 8.25 for CLTM.</w:t>
      </w:r>
      <w:r w:rsidR="003131FC">
        <w:rPr>
          <w:rFonts w:eastAsia="Times New Roman" w:cs="Times New Roman"/>
          <w:color w:val="000000"/>
          <w:szCs w:val="20"/>
          <w:lang w:val="en-US"/>
        </w:rPr>
        <w:t xml:space="preserve"> However, it is too early to make such conclusion so RAN4 should wait for more RAN2 input.</w:t>
      </w:r>
    </w:p>
    <w:p w14:paraId="3B25AB0F" w14:textId="7644A7FC" w:rsidR="003135DC" w:rsidRDefault="003131FC" w:rsidP="003135DC">
      <w:pPr>
        <w:pStyle w:val="RAN4proposal"/>
        <w:rPr>
          <w:lang w:val="en-US"/>
        </w:rPr>
      </w:pPr>
      <w:bookmarkStart w:id="11" w:name="_Toc181972677"/>
      <w:r>
        <w:rPr>
          <w:lang w:val="en-US"/>
        </w:rPr>
        <w:t>Wait for more RAN2 agreements before agreeing on early TCI state activation requirements</w:t>
      </w:r>
      <w:r w:rsidR="00EA19F2">
        <w:rPr>
          <w:lang w:val="en-US"/>
        </w:rPr>
        <w:t>.</w:t>
      </w:r>
      <w:bookmarkEnd w:id="11"/>
    </w:p>
    <w:p w14:paraId="5E69D794" w14:textId="77777777" w:rsidR="00297517" w:rsidRDefault="00297517" w:rsidP="00F01C9B">
      <w:pPr>
        <w:spacing w:after="120" w:line="240" w:lineRule="auto"/>
        <w:rPr>
          <w:rFonts w:eastAsia="Times New Roman" w:cs="Times New Roman"/>
          <w:b/>
          <w:bCs/>
          <w:color w:val="000000"/>
          <w:szCs w:val="20"/>
          <w:u w:val="single"/>
          <w:lang w:val="en-US"/>
        </w:rPr>
      </w:pPr>
    </w:p>
    <w:p w14:paraId="72CE42B2" w14:textId="079E492C" w:rsidR="00E60A31" w:rsidRDefault="00E60A31" w:rsidP="00F01C9B">
      <w:pPr>
        <w:spacing w:after="120" w:line="240" w:lineRule="auto"/>
        <w:rPr>
          <w:rFonts w:eastAsia="Times New Roman" w:cs="Times New Roman"/>
          <w:b/>
          <w:bCs/>
          <w:color w:val="000000"/>
          <w:szCs w:val="20"/>
          <w:u w:val="single"/>
          <w:lang w:val="en-US"/>
        </w:rPr>
      </w:pPr>
      <w:r w:rsidRPr="00E60A31">
        <w:rPr>
          <w:rFonts w:eastAsia="Times New Roman" w:cs="Times New Roman"/>
          <w:b/>
          <w:bCs/>
          <w:color w:val="000000"/>
          <w:szCs w:val="20"/>
          <w:u w:val="single"/>
          <w:lang w:val="en-US"/>
        </w:rPr>
        <w:t>Issue 1-3-2: Early UL sync</w:t>
      </w:r>
    </w:p>
    <w:p w14:paraId="085F94CC" w14:textId="037462E7" w:rsidR="00302D40" w:rsidRDefault="00782E28" w:rsidP="00782E28">
      <w:pPr>
        <w:rPr>
          <w:lang w:val="en-US"/>
        </w:rPr>
      </w:pPr>
      <w:r w:rsidRPr="00782E28">
        <w:rPr>
          <w:rFonts w:eastAsia="Times New Roman" w:cs="Times New Roman"/>
          <w:color w:val="000000"/>
          <w:szCs w:val="20"/>
          <w:lang w:val="en-US"/>
        </w:rPr>
        <w:t xml:space="preserve">RAN2 has agreed that </w:t>
      </w:r>
      <w:r w:rsidR="00302D40" w:rsidRPr="00310932">
        <w:t>PDCCH ordered early TA acquisition</w:t>
      </w:r>
      <w:r w:rsidR="00302D40">
        <w:t xml:space="preserve"> and UE based TA estimation are</w:t>
      </w:r>
      <w:r w:rsidR="00302D40" w:rsidRPr="00310932">
        <w:t xml:space="preserve"> supported for conditional LTM.</w:t>
      </w:r>
      <w:r w:rsidR="00302D40" w:rsidRPr="00310932">
        <w:rPr>
          <w:lang w:val="en-US"/>
        </w:rPr>
        <w:t> </w:t>
      </w:r>
      <w:r w:rsidR="004816D5">
        <w:rPr>
          <w:lang w:val="en-US"/>
        </w:rPr>
        <w:t>If the PDCCH ordered RACH procedure follows the Rel-18 principles, RAN4 can reuse the Rel-18 requirements</w:t>
      </w:r>
      <w:r w:rsidR="00195E07">
        <w:rPr>
          <w:lang w:val="en-US"/>
        </w:rPr>
        <w:t>.</w:t>
      </w:r>
      <w:r w:rsidR="00B9079D">
        <w:rPr>
          <w:lang w:val="en-US"/>
        </w:rPr>
        <w:t xml:space="preserve"> If the procedure is changed somehow, RAN4 may need to define new requirements for CLTM specific </w:t>
      </w:r>
      <w:r w:rsidR="00D04141">
        <w:rPr>
          <w:lang w:val="en-US"/>
        </w:rPr>
        <w:t>PDCCH ordered RACH delay</w:t>
      </w:r>
      <w:r w:rsidR="00B90569">
        <w:rPr>
          <w:lang w:val="en-US"/>
        </w:rPr>
        <w:t>. We propose to wait for more RAN1/2 agreements before evaluating the need for new or edited requirements.</w:t>
      </w:r>
    </w:p>
    <w:p w14:paraId="0A060182" w14:textId="2302DF68" w:rsidR="00195E07" w:rsidRDefault="00B90569" w:rsidP="00195E07">
      <w:pPr>
        <w:pStyle w:val="RAN4proposal"/>
        <w:rPr>
          <w:lang w:val="en-US"/>
        </w:rPr>
      </w:pPr>
      <w:bookmarkStart w:id="12" w:name="_Toc181972678"/>
      <w:r>
        <w:rPr>
          <w:lang w:val="en-US"/>
        </w:rPr>
        <w:t xml:space="preserve">RAN4 to wait for more RAN1/2 agreements regarding </w:t>
      </w:r>
      <w:r w:rsidR="00195E07">
        <w:rPr>
          <w:lang w:val="en-US"/>
        </w:rPr>
        <w:t>PDCCH ordered RACH procedure for CLTM</w:t>
      </w:r>
      <w:r>
        <w:rPr>
          <w:lang w:val="en-US"/>
        </w:rPr>
        <w:t>.</w:t>
      </w:r>
      <w:bookmarkEnd w:id="12"/>
    </w:p>
    <w:p w14:paraId="417FEEFE" w14:textId="64BA8343" w:rsidR="00195E07" w:rsidRDefault="00195E07" w:rsidP="00195E07">
      <w:pPr>
        <w:rPr>
          <w:lang w:val="en-US"/>
        </w:rPr>
      </w:pPr>
      <w:r>
        <w:rPr>
          <w:lang w:val="en-US"/>
        </w:rPr>
        <w:t xml:space="preserve">Regarding UE based TA estimation, RAN4 did not define requirements in Rel-18. Hence, RAN4 shall agree whether to not define those requirements for CLTM either, or to define requirements that </w:t>
      </w:r>
      <w:r w:rsidR="00EF4030">
        <w:rPr>
          <w:lang w:val="en-US"/>
        </w:rPr>
        <w:t>apply for both LTM and CLTM.</w:t>
      </w:r>
    </w:p>
    <w:p w14:paraId="6207BB7B" w14:textId="21CA623C" w:rsidR="00EF4030" w:rsidRPr="00195E07" w:rsidRDefault="00EF4030" w:rsidP="00EF4030">
      <w:pPr>
        <w:pStyle w:val="RAN4proposal"/>
        <w:rPr>
          <w:lang w:val="en-US"/>
        </w:rPr>
      </w:pPr>
      <w:bookmarkStart w:id="13" w:name="_Toc181972679"/>
      <w:r>
        <w:rPr>
          <w:lang w:val="en-US"/>
        </w:rPr>
        <w:t>RAN4 to discuss whether to define requirements for UE based TA estimation in LTM and CLTM or not.</w:t>
      </w:r>
      <w:bookmarkEnd w:id="13"/>
    </w:p>
    <w:p w14:paraId="36095A04" w14:textId="2D528A53" w:rsidR="00E60A31" w:rsidRPr="00953A09" w:rsidRDefault="00E60A31" w:rsidP="00953A09">
      <w:pPr>
        <w:spacing w:after="120" w:line="240" w:lineRule="auto"/>
        <w:ind w:left="540"/>
        <w:rPr>
          <w:rFonts w:eastAsia="Times New Roman" w:cs="Times New Roman"/>
          <w:color w:val="000000"/>
          <w:szCs w:val="20"/>
          <w:lang w:val="en-US"/>
        </w:rPr>
      </w:pPr>
    </w:p>
    <w:p w14:paraId="0872358B" w14:textId="60265B20" w:rsidR="00381F95" w:rsidRPr="00614DD8" w:rsidRDefault="00CD7492" w:rsidP="004435B1">
      <w:pPr>
        <w:pStyle w:val="RAN4H1"/>
        <w:rPr>
          <w:lang w:val="en-US"/>
        </w:rPr>
      </w:pPr>
      <w:bookmarkStart w:id="14" w:name="_Toc116995848"/>
      <w:r w:rsidRPr="00614DD8">
        <w:rPr>
          <w:lang w:val="en-US"/>
        </w:rPr>
        <w:t>Conclusion</w:t>
      </w:r>
      <w:bookmarkEnd w:id="14"/>
    </w:p>
    <w:p w14:paraId="207CDA48" w14:textId="5D5B9734" w:rsidR="00381F95" w:rsidRPr="00614DD8" w:rsidRDefault="00381F95" w:rsidP="00936159">
      <w:pPr>
        <w:rPr>
          <w:lang w:val="en-US"/>
        </w:rPr>
      </w:pPr>
      <w:r w:rsidRPr="00614DD8">
        <w:rPr>
          <w:lang w:val="en-US"/>
        </w:rPr>
        <w:t>T</w:t>
      </w:r>
      <w:r w:rsidR="005B4801" w:rsidRPr="00614DD8">
        <w:rPr>
          <w:lang w:val="en-US"/>
        </w:rPr>
        <w:t xml:space="preserve">he following </w:t>
      </w:r>
      <w:r w:rsidR="00B83118">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B83118">
        <w:rPr>
          <w:lang w:val="en-US"/>
        </w:rPr>
        <w:t>p</w:t>
      </w:r>
      <w:r w:rsidR="005B4801" w:rsidRPr="00614DD8">
        <w:rPr>
          <w:lang w:val="en-US"/>
        </w:rPr>
        <w:t>roposals were made</w:t>
      </w:r>
      <w:r w:rsidR="00B83118">
        <w:rPr>
          <w:lang w:val="en-US"/>
        </w:rPr>
        <w:t xml:space="preserve"> in this paper</w:t>
      </w:r>
      <w:r w:rsidR="005B4801" w:rsidRPr="00614DD8">
        <w:rPr>
          <w:lang w:val="en-US"/>
        </w:rPr>
        <w:t>:</w:t>
      </w:r>
    </w:p>
    <w:p w14:paraId="7548DF18" w14:textId="43F9F0F9" w:rsidR="006513F0"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b w:val="0"/>
          <w:i/>
          <w:iCs/>
          <w:u w:val="single"/>
          <w:lang w:val="en-US"/>
        </w:rPr>
        <w:fldChar w:fldCharType="begin"/>
      </w:r>
      <w:r w:rsidRPr="00614DD8">
        <w:rPr>
          <w:i/>
          <w:iCs/>
          <w:u w:val="single"/>
          <w:lang w:val="en-US"/>
        </w:rPr>
        <w:instrText xml:space="preserve"> TOC \n \h \z \t "RAN4 proposal,5,RAN4 observation,4" </w:instrText>
      </w:r>
      <w:r w:rsidRPr="00614DD8">
        <w:rPr>
          <w:b w:val="0"/>
          <w:i/>
          <w:iCs/>
          <w:u w:val="single"/>
          <w:lang w:val="en-US"/>
        </w:rPr>
        <w:fldChar w:fldCharType="separate"/>
      </w:r>
      <w:hyperlink w:anchor="_Toc181972670" w:history="1">
        <w:r w:rsidR="006513F0" w:rsidRPr="004F6AB0">
          <w:rPr>
            <w:rStyle w:val="Hyperlink"/>
            <w:noProof/>
            <w:lang w:val="en-US"/>
          </w:rPr>
          <w:t>Proposal 1: Wait for more RAN2 agreements regarding subsequent CLTM.</w:t>
        </w:r>
      </w:hyperlink>
    </w:p>
    <w:p w14:paraId="07A3861F" w14:textId="64E3BCCE"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1" w:history="1">
        <w:r w:rsidRPr="004F6AB0">
          <w:rPr>
            <w:rStyle w:val="Hyperlink"/>
            <w:noProof/>
            <w:lang w:val="en-US"/>
          </w:rPr>
          <w:t>Proposal 2: Wait for more RAN2 agreements before agreeing on the starting point of the CLTM cell switch delay.</w:t>
        </w:r>
      </w:hyperlink>
    </w:p>
    <w:p w14:paraId="275D040B" w14:textId="1599BF83"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2" w:history="1">
        <w:r w:rsidRPr="004F6AB0">
          <w:rPr>
            <w:rStyle w:val="Hyperlink"/>
            <w:noProof/>
            <w:lang w:val="en-US"/>
          </w:rPr>
          <w:t>Proposal 3: Reuse the ending point of Rel-18 LTM cell switch delay for RACH-less and RACH-based CLTM.</w:t>
        </w:r>
      </w:hyperlink>
    </w:p>
    <w:p w14:paraId="3670D6FD" w14:textId="3C4888C9"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3" w:history="1">
        <w:r w:rsidRPr="004F6AB0">
          <w:rPr>
            <w:rStyle w:val="Hyperlink"/>
            <w:noProof/>
            <w:lang w:val="en-US"/>
          </w:rPr>
          <w:t>Proposal 4:</w:t>
        </w:r>
        <w:r w:rsidRPr="004F6AB0">
          <w:rPr>
            <w:rStyle w:val="Hyperlink"/>
            <w:rFonts w:eastAsia="Times New Roman" w:cs="Times New Roman"/>
            <w:noProof/>
            <w:lang w:val="en-US"/>
          </w:rPr>
          <w:t xml:space="preserve"> T</w:t>
        </w:r>
        <w:r w:rsidRPr="004F6AB0">
          <w:rPr>
            <w:rStyle w:val="Hyperlink"/>
            <w:rFonts w:eastAsia="Times New Roman" w:cs="Times New Roman"/>
            <w:noProof/>
            <w:vertAlign w:val="subscript"/>
            <w:lang w:val="en-US"/>
          </w:rPr>
          <w:t>Event_DU</w:t>
        </w:r>
        <w:r w:rsidRPr="004F6AB0">
          <w:rPr>
            <w:rStyle w:val="Hyperlink"/>
            <w:rFonts w:eastAsia="Times New Roman" w:cs="Times New Roman"/>
            <w:noProof/>
            <w:lang w:val="en-US"/>
          </w:rPr>
          <w:t xml:space="preserve"> and T</w:t>
        </w:r>
        <w:r w:rsidRPr="004F6AB0">
          <w:rPr>
            <w:rStyle w:val="Hyperlink"/>
            <w:rFonts w:eastAsia="Times New Roman" w:cs="Times New Roman"/>
            <w:noProof/>
            <w:vertAlign w:val="subscript"/>
            <w:lang w:val="en-US"/>
          </w:rPr>
          <w:t>measure</w:t>
        </w:r>
        <w:r w:rsidRPr="004F6AB0">
          <w:rPr>
            <w:rStyle w:val="Hyperlink"/>
            <w:rFonts w:eastAsia="Times New Roman" w:cs="Times New Roman"/>
            <w:noProof/>
            <w:lang w:val="en-US"/>
          </w:rPr>
          <w:t xml:space="preserve"> like components are likely needed in the CLTM cell switch delay, but the exact definition is pending more RAN2 agreements.</w:t>
        </w:r>
      </w:hyperlink>
    </w:p>
    <w:p w14:paraId="21F47C35" w14:textId="34C0C06A"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4" w:history="1">
        <w:r w:rsidRPr="004F6AB0">
          <w:rPr>
            <w:rStyle w:val="Hyperlink"/>
            <w:noProof/>
            <w:lang w:val="en-US"/>
          </w:rPr>
          <w:t>Proposal 5: Wait for more RAN2 agreements before agreeing on the exact components of the CLTM cell switch delay.</w:t>
        </w:r>
      </w:hyperlink>
    </w:p>
    <w:p w14:paraId="3B4DBDFE" w14:textId="2DDD3E4B"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5" w:history="1">
        <w:r w:rsidRPr="004F6AB0">
          <w:rPr>
            <w:rStyle w:val="Hyperlink"/>
            <w:rFonts w:eastAsia="Times New Roman" w:cs="Times New Roman"/>
            <w:noProof/>
            <w:lang w:val="en-US"/>
          </w:rPr>
          <w:t>Proposal 6:</w:t>
        </w:r>
        <w:r w:rsidRPr="004F6AB0">
          <w:rPr>
            <w:rStyle w:val="Hyperlink"/>
            <w:noProof/>
            <w:lang w:val="en-US"/>
          </w:rPr>
          <w:t xml:space="preserve"> ASN.1 decoding and validity check is not part of </w:t>
        </w:r>
        <w:r w:rsidRPr="004F6AB0">
          <w:rPr>
            <w:rStyle w:val="Hyperlink"/>
            <w:rFonts w:eastAsia="Times New Roman" w:cs="Times New Roman"/>
            <w:noProof/>
            <w:lang w:val="en-US"/>
          </w:rPr>
          <w:t>T</w:t>
        </w:r>
        <w:r w:rsidRPr="004F6AB0">
          <w:rPr>
            <w:rStyle w:val="Hyperlink"/>
            <w:rFonts w:eastAsia="Times New Roman" w:cs="Times New Roman"/>
            <w:noProof/>
            <w:vertAlign w:val="subscript"/>
            <w:lang w:val="en-US"/>
          </w:rPr>
          <w:t>interrupt</w:t>
        </w:r>
        <w:r w:rsidRPr="004F6AB0">
          <w:rPr>
            <w:rStyle w:val="Hyperlink"/>
            <w:rFonts w:eastAsia="Times New Roman" w:cs="Times New Roman"/>
            <w:noProof/>
            <w:lang w:val="en-US"/>
          </w:rPr>
          <w:t xml:space="preserve"> but may be part of D</w:t>
        </w:r>
        <w:r w:rsidRPr="004F6AB0">
          <w:rPr>
            <w:rStyle w:val="Hyperlink"/>
            <w:rFonts w:eastAsia="Times New Roman" w:cs="Times New Roman"/>
            <w:noProof/>
            <w:vertAlign w:val="subscript"/>
            <w:lang w:val="en-US"/>
          </w:rPr>
          <w:t>CLTM</w:t>
        </w:r>
        <w:r w:rsidRPr="004F6AB0">
          <w:rPr>
            <w:rStyle w:val="Hyperlink"/>
            <w:rFonts w:eastAsia="Times New Roman" w:cs="Times New Roman"/>
            <w:noProof/>
            <w:lang w:val="en-US"/>
          </w:rPr>
          <w:t xml:space="preserve"> if not done before the starting point of the cell switch delay.</w:t>
        </w:r>
      </w:hyperlink>
    </w:p>
    <w:p w14:paraId="307E90B7" w14:textId="225FBF09"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6" w:history="1">
        <w:r w:rsidRPr="004F6AB0">
          <w:rPr>
            <w:rStyle w:val="Hyperlink"/>
            <w:noProof/>
            <w:lang w:val="en-US"/>
          </w:rPr>
          <w:t xml:space="preserve">Proposal 7: Fine DL synchronization (first SSB) is not part of </w:t>
        </w:r>
        <w:r w:rsidRPr="004F6AB0">
          <w:rPr>
            <w:rStyle w:val="Hyperlink"/>
            <w:rFonts w:eastAsia="Times New Roman" w:cs="Times New Roman"/>
            <w:noProof/>
            <w:lang w:val="en-US"/>
          </w:rPr>
          <w:t>T</w:t>
        </w:r>
        <w:r w:rsidRPr="004F6AB0">
          <w:rPr>
            <w:rStyle w:val="Hyperlink"/>
            <w:rFonts w:eastAsia="Times New Roman" w:cs="Times New Roman"/>
            <w:noProof/>
            <w:vertAlign w:val="subscript"/>
            <w:lang w:val="en-US"/>
          </w:rPr>
          <w:t>interrupt</w:t>
        </w:r>
        <w:r w:rsidRPr="004F6AB0">
          <w:rPr>
            <w:rStyle w:val="Hyperlink"/>
            <w:rFonts w:eastAsia="Times New Roman" w:cs="Times New Roman"/>
            <w:noProof/>
            <w:lang w:val="en-US"/>
          </w:rPr>
          <w:t xml:space="preserve"> but may be part of D</w:t>
        </w:r>
        <w:r w:rsidRPr="004F6AB0">
          <w:rPr>
            <w:rStyle w:val="Hyperlink"/>
            <w:rFonts w:eastAsia="Times New Roman" w:cs="Times New Roman"/>
            <w:noProof/>
            <w:vertAlign w:val="subscript"/>
            <w:lang w:val="en-US"/>
          </w:rPr>
          <w:t>CLTM</w:t>
        </w:r>
        <w:r w:rsidRPr="004F6AB0">
          <w:rPr>
            <w:rStyle w:val="Hyperlink"/>
            <w:rFonts w:eastAsia="Times New Roman" w:cs="Times New Roman"/>
            <w:noProof/>
            <w:lang w:val="en-US"/>
          </w:rPr>
          <w:t xml:space="preserve"> if not done before the starting point of the cell switch delay.</w:t>
        </w:r>
      </w:hyperlink>
    </w:p>
    <w:p w14:paraId="02829559" w14:textId="36F8F8FE"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7" w:history="1">
        <w:r w:rsidRPr="004F6AB0">
          <w:rPr>
            <w:rStyle w:val="Hyperlink"/>
            <w:noProof/>
            <w:lang w:val="en-US"/>
          </w:rPr>
          <w:t>Proposal 8: Wait for more RAN2 agreements before agreeing on early TCI state activation requirements.</w:t>
        </w:r>
      </w:hyperlink>
    </w:p>
    <w:p w14:paraId="66A83B24" w14:textId="0D1DF5DB"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8" w:history="1">
        <w:r w:rsidRPr="004F6AB0">
          <w:rPr>
            <w:rStyle w:val="Hyperlink"/>
            <w:noProof/>
            <w:lang w:val="en-US"/>
          </w:rPr>
          <w:t>Proposal 9: RAN4 to wait for more RAN1/2 agreements regarding PDCCH ordered RACH procedure for CLTM.</w:t>
        </w:r>
      </w:hyperlink>
    </w:p>
    <w:p w14:paraId="5EF1BCAE" w14:textId="721AB4AC" w:rsidR="006513F0" w:rsidRDefault="006513F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2679" w:history="1">
        <w:r w:rsidRPr="004F6AB0">
          <w:rPr>
            <w:rStyle w:val="Hyperlink"/>
            <w:noProof/>
            <w:lang w:val="en-US"/>
          </w:rPr>
          <w:t>Proposal 10: RAN4 to discuss whether to define requirements for UE based TA estimation in LTM and CLTM or not.</w:t>
        </w:r>
      </w:hyperlink>
    </w:p>
    <w:p w14:paraId="4C28D014" w14:textId="3C609ED8" w:rsidR="00E43BF9" w:rsidRPr="00614DD8" w:rsidRDefault="00A4355E" w:rsidP="007F58D1">
      <w:pPr>
        <w:pStyle w:val="TOC5"/>
        <w:tabs>
          <w:tab w:val="right" w:leader="dot" w:pos="9617"/>
        </w:tabs>
        <w:rPr>
          <w:lang w:val="en-US"/>
        </w:rPr>
      </w:pPr>
      <w:r w:rsidRPr="00614DD8">
        <w:rPr>
          <w:lang w:val="en-US"/>
        </w:rPr>
        <w:fldChar w:fldCharType="end"/>
      </w:r>
      <w:bookmarkStart w:id="15" w:name="_Ref114500673"/>
      <w:bookmarkEnd w:id="15"/>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0B1CE" w14:textId="77777777" w:rsidR="00100657" w:rsidRDefault="00100657" w:rsidP="00001C9B">
      <w:pPr>
        <w:spacing w:after="0" w:line="240" w:lineRule="auto"/>
      </w:pPr>
      <w:r>
        <w:separator/>
      </w:r>
    </w:p>
  </w:endnote>
  <w:endnote w:type="continuationSeparator" w:id="0">
    <w:p w14:paraId="4E135ED6" w14:textId="77777777" w:rsidR="00100657" w:rsidRDefault="00100657" w:rsidP="00001C9B">
      <w:pPr>
        <w:spacing w:after="0" w:line="240" w:lineRule="auto"/>
      </w:pPr>
      <w:r>
        <w:continuationSeparator/>
      </w:r>
    </w:p>
  </w:endnote>
  <w:endnote w:type="continuationNotice" w:id="1">
    <w:p w14:paraId="61B1EA22" w14:textId="77777777" w:rsidR="00100657" w:rsidRDefault="00100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9A2A6" w14:textId="77777777" w:rsidR="00100657" w:rsidRDefault="00100657" w:rsidP="00001C9B">
      <w:pPr>
        <w:spacing w:after="0" w:line="240" w:lineRule="auto"/>
      </w:pPr>
      <w:r>
        <w:separator/>
      </w:r>
    </w:p>
  </w:footnote>
  <w:footnote w:type="continuationSeparator" w:id="0">
    <w:p w14:paraId="32DA8BF6" w14:textId="77777777" w:rsidR="00100657" w:rsidRDefault="00100657" w:rsidP="00001C9B">
      <w:pPr>
        <w:spacing w:after="0" w:line="240" w:lineRule="auto"/>
      </w:pPr>
      <w:r>
        <w:continuationSeparator/>
      </w:r>
    </w:p>
  </w:footnote>
  <w:footnote w:type="continuationNotice" w:id="1">
    <w:p w14:paraId="5795CBA9" w14:textId="77777777" w:rsidR="00100657" w:rsidRDefault="001006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E6C19"/>
    <w:multiLevelType w:val="multilevel"/>
    <w:tmpl w:val="7A6C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4115D"/>
    <w:multiLevelType w:val="multilevel"/>
    <w:tmpl w:val="C0AC3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883B50"/>
    <w:multiLevelType w:val="multilevel"/>
    <w:tmpl w:val="3988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335486"/>
    <w:multiLevelType w:val="multilevel"/>
    <w:tmpl w:val="CC30C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FA6B2D"/>
    <w:multiLevelType w:val="multilevel"/>
    <w:tmpl w:val="D3A292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03138B"/>
    <w:multiLevelType w:val="multilevel"/>
    <w:tmpl w:val="00E222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2F50CA"/>
    <w:multiLevelType w:val="multilevel"/>
    <w:tmpl w:val="23C0CF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EA545E"/>
    <w:multiLevelType w:val="multilevel"/>
    <w:tmpl w:val="CC6C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212A9B"/>
    <w:multiLevelType w:val="multilevel"/>
    <w:tmpl w:val="6408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2C17F9"/>
    <w:multiLevelType w:val="multilevel"/>
    <w:tmpl w:val="B0A66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31DE6"/>
    <w:multiLevelType w:val="multilevel"/>
    <w:tmpl w:val="84089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A47130"/>
    <w:multiLevelType w:val="multilevel"/>
    <w:tmpl w:val="FBA6D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660D67"/>
    <w:multiLevelType w:val="multilevel"/>
    <w:tmpl w:val="BE428A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D5562B"/>
    <w:multiLevelType w:val="multilevel"/>
    <w:tmpl w:val="D33C442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483D2F"/>
    <w:multiLevelType w:val="multilevel"/>
    <w:tmpl w:val="FE50ED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A760B9"/>
    <w:multiLevelType w:val="multilevel"/>
    <w:tmpl w:val="B3A41E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FE25B8"/>
    <w:multiLevelType w:val="multilevel"/>
    <w:tmpl w:val="7740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0A4089"/>
    <w:multiLevelType w:val="multilevel"/>
    <w:tmpl w:val="F78C6F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A152E0"/>
    <w:multiLevelType w:val="multilevel"/>
    <w:tmpl w:val="3D04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431B44"/>
    <w:multiLevelType w:val="multilevel"/>
    <w:tmpl w:val="87D68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0B0F98"/>
    <w:multiLevelType w:val="multilevel"/>
    <w:tmpl w:val="DDDA9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5C35F8"/>
    <w:multiLevelType w:val="multilevel"/>
    <w:tmpl w:val="583C7B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9D366F"/>
    <w:multiLevelType w:val="multilevel"/>
    <w:tmpl w:val="FCA4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A04B4"/>
    <w:multiLevelType w:val="hybridMultilevel"/>
    <w:tmpl w:val="B572639E"/>
    <w:lvl w:ilvl="0" w:tplc="1E34344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A0B8F"/>
    <w:multiLevelType w:val="multilevel"/>
    <w:tmpl w:val="632276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B371F3"/>
    <w:multiLevelType w:val="multilevel"/>
    <w:tmpl w:val="96B067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3260E1"/>
    <w:multiLevelType w:val="multilevel"/>
    <w:tmpl w:val="BC523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11378E"/>
    <w:multiLevelType w:val="multilevel"/>
    <w:tmpl w:val="12A45F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6256B2"/>
    <w:multiLevelType w:val="multilevel"/>
    <w:tmpl w:val="6380A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CE6F8C"/>
    <w:multiLevelType w:val="multilevel"/>
    <w:tmpl w:val="4ACA9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2320F6"/>
    <w:multiLevelType w:val="multilevel"/>
    <w:tmpl w:val="8B3E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0D2E79"/>
    <w:multiLevelType w:val="multilevel"/>
    <w:tmpl w:val="114AB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B95A91"/>
    <w:multiLevelType w:val="multilevel"/>
    <w:tmpl w:val="66B0E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3D22E4"/>
    <w:multiLevelType w:val="multilevel"/>
    <w:tmpl w:val="6E58A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080012"/>
    <w:multiLevelType w:val="multilevel"/>
    <w:tmpl w:val="BF9EB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6D3834"/>
    <w:multiLevelType w:val="multilevel"/>
    <w:tmpl w:val="D3A292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621AC5"/>
    <w:multiLevelType w:val="multilevel"/>
    <w:tmpl w:val="397493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7"/>
  </w:num>
  <w:num w:numId="2" w16cid:durableId="80681869">
    <w:abstractNumId w:val="21"/>
  </w:num>
  <w:num w:numId="3" w16cid:durableId="1566528953">
    <w:abstractNumId w:val="26"/>
  </w:num>
  <w:num w:numId="4" w16cid:durableId="1456096507">
    <w:abstractNumId w:val="30"/>
  </w:num>
  <w:num w:numId="5" w16cid:durableId="143009612">
    <w:abstractNumId w:val="2"/>
  </w:num>
  <w:num w:numId="6" w16cid:durableId="1567648578">
    <w:abstractNumId w:val="3"/>
  </w:num>
  <w:num w:numId="7" w16cid:durableId="344601096">
    <w:abstractNumId w:val="28"/>
  </w:num>
  <w:num w:numId="8" w16cid:durableId="382680551">
    <w:abstractNumId w:val="31"/>
  </w:num>
  <w:num w:numId="9" w16cid:durableId="305820972">
    <w:abstractNumId w:val="0"/>
  </w:num>
  <w:num w:numId="10" w16cid:durableId="2073306021">
    <w:abstractNumId w:val="38"/>
    <w:lvlOverride w:ilvl="0">
      <w:startOverride w:val="2"/>
    </w:lvlOverride>
  </w:num>
  <w:num w:numId="11" w16cid:durableId="866059733">
    <w:abstractNumId w:val="22"/>
  </w:num>
  <w:num w:numId="12" w16cid:durableId="2030987116">
    <w:abstractNumId w:val="36"/>
  </w:num>
  <w:num w:numId="13" w16cid:durableId="101731337">
    <w:abstractNumId w:val="39"/>
  </w:num>
  <w:num w:numId="14" w16cid:durableId="1435202934">
    <w:abstractNumId w:val="16"/>
  </w:num>
  <w:num w:numId="15" w16cid:durableId="1213926700">
    <w:abstractNumId w:val="5"/>
  </w:num>
  <w:num w:numId="16" w16cid:durableId="1289051286">
    <w:abstractNumId w:val="4"/>
  </w:num>
  <w:num w:numId="17" w16cid:durableId="1778865987">
    <w:abstractNumId w:val="12"/>
  </w:num>
  <w:num w:numId="18" w16cid:durableId="1023019229">
    <w:abstractNumId w:val="35"/>
  </w:num>
  <w:num w:numId="19" w16cid:durableId="1705516492">
    <w:abstractNumId w:val="11"/>
  </w:num>
  <w:num w:numId="20" w16cid:durableId="182399523">
    <w:abstractNumId w:val="25"/>
  </w:num>
  <w:num w:numId="21" w16cid:durableId="649330866">
    <w:abstractNumId w:val="9"/>
  </w:num>
  <w:num w:numId="22" w16cid:durableId="78716204">
    <w:abstractNumId w:val="34"/>
  </w:num>
  <w:num w:numId="23" w16cid:durableId="2021737272">
    <w:abstractNumId w:val="23"/>
  </w:num>
  <w:num w:numId="24" w16cid:durableId="1443841085">
    <w:abstractNumId w:val="37"/>
    <w:lvlOverride w:ilvl="0">
      <w:startOverride w:val="3"/>
    </w:lvlOverride>
  </w:num>
  <w:num w:numId="25" w16cid:durableId="1058819760">
    <w:abstractNumId w:val="40"/>
  </w:num>
  <w:num w:numId="26" w16cid:durableId="952833212">
    <w:abstractNumId w:val="32"/>
  </w:num>
  <w:num w:numId="27" w16cid:durableId="359429552">
    <w:abstractNumId w:val="8"/>
  </w:num>
  <w:num w:numId="28" w16cid:durableId="1920363600">
    <w:abstractNumId w:val="18"/>
  </w:num>
  <w:num w:numId="29" w16cid:durableId="1754428115">
    <w:abstractNumId w:val="1"/>
    <w:lvlOverride w:ilvl="0">
      <w:startOverride w:val="4"/>
    </w:lvlOverride>
  </w:num>
  <w:num w:numId="30" w16cid:durableId="603880881">
    <w:abstractNumId w:val="10"/>
  </w:num>
  <w:num w:numId="31" w16cid:durableId="716901282">
    <w:abstractNumId w:val="20"/>
  </w:num>
  <w:num w:numId="32" w16cid:durableId="1248077940">
    <w:abstractNumId w:val="13"/>
  </w:num>
  <w:num w:numId="33" w16cid:durableId="897473372">
    <w:abstractNumId w:val="17"/>
  </w:num>
  <w:num w:numId="34" w16cid:durableId="769425331">
    <w:abstractNumId w:val="7"/>
  </w:num>
  <w:num w:numId="35" w16cid:durableId="531304379">
    <w:abstractNumId w:val="14"/>
  </w:num>
  <w:num w:numId="36" w16cid:durableId="1725640810">
    <w:abstractNumId w:val="42"/>
  </w:num>
  <w:num w:numId="37" w16cid:durableId="374738075">
    <w:abstractNumId w:val="24"/>
  </w:num>
  <w:num w:numId="38" w16cid:durableId="1542786233">
    <w:abstractNumId w:val="33"/>
  </w:num>
  <w:num w:numId="39" w16cid:durableId="517697948">
    <w:abstractNumId w:val="6"/>
  </w:num>
  <w:num w:numId="40" w16cid:durableId="952713216">
    <w:abstractNumId w:val="15"/>
  </w:num>
  <w:num w:numId="41" w16cid:durableId="1628774875">
    <w:abstractNumId w:val="29"/>
  </w:num>
  <w:num w:numId="42" w16cid:durableId="1227689650">
    <w:abstractNumId w:val="19"/>
  </w:num>
  <w:num w:numId="43" w16cid:durableId="1957253334">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57C"/>
    <w:rsid w:val="00002B6A"/>
    <w:rsid w:val="000032AF"/>
    <w:rsid w:val="00003DF0"/>
    <w:rsid w:val="000040DC"/>
    <w:rsid w:val="00005F48"/>
    <w:rsid w:val="000066FD"/>
    <w:rsid w:val="00011784"/>
    <w:rsid w:val="000151EF"/>
    <w:rsid w:val="00016677"/>
    <w:rsid w:val="00022BE9"/>
    <w:rsid w:val="000239F5"/>
    <w:rsid w:val="000241BF"/>
    <w:rsid w:val="00026255"/>
    <w:rsid w:val="0002681B"/>
    <w:rsid w:val="000276E5"/>
    <w:rsid w:val="0003169F"/>
    <w:rsid w:val="00031743"/>
    <w:rsid w:val="00032B79"/>
    <w:rsid w:val="00034748"/>
    <w:rsid w:val="00035FBC"/>
    <w:rsid w:val="000365B4"/>
    <w:rsid w:val="00037FCE"/>
    <w:rsid w:val="00041DDB"/>
    <w:rsid w:val="000440B1"/>
    <w:rsid w:val="00050596"/>
    <w:rsid w:val="000543D2"/>
    <w:rsid w:val="00054A28"/>
    <w:rsid w:val="00056825"/>
    <w:rsid w:val="000574F4"/>
    <w:rsid w:val="00063163"/>
    <w:rsid w:val="0006397E"/>
    <w:rsid w:val="00064EEE"/>
    <w:rsid w:val="00067564"/>
    <w:rsid w:val="00067FB1"/>
    <w:rsid w:val="0007157B"/>
    <w:rsid w:val="00072B7E"/>
    <w:rsid w:val="00072CCA"/>
    <w:rsid w:val="0007403C"/>
    <w:rsid w:val="00076D33"/>
    <w:rsid w:val="00080B9F"/>
    <w:rsid w:val="00085843"/>
    <w:rsid w:val="00085E4F"/>
    <w:rsid w:val="0008612A"/>
    <w:rsid w:val="00087646"/>
    <w:rsid w:val="00090E18"/>
    <w:rsid w:val="00092304"/>
    <w:rsid w:val="00093709"/>
    <w:rsid w:val="00094BAF"/>
    <w:rsid w:val="00094C01"/>
    <w:rsid w:val="00095383"/>
    <w:rsid w:val="000977A0"/>
    <w:rsid w:val="000A04DC"/>
    <w:rsid w:val="000A10BC"/>
    <w:rsid w:val="000A25C1"/>
    <w:rsid w:val="000A46B5"/>
    <w:rsid w:val="000A4C64"/>
    <w:rsid w:val="000A660C"/>
    <w:rsid w:val="000A7348"/>
    <w:rsid w:val="000A74D0"/>
    <w:rsid w:val="000A7F53"/>
    <w:rsid w:val="000B0056"/>
    <w:rsid w:val="000B28D2"/>
    <w:rsid w:val="000B332A"/>
    <w:rsid w:val="000B3911"/>
    <w:rsid w:val="000B3DFD"/>
    <w:rsid w:val="000B4551"/>
    <w:rsid w:val="000B54DC"/>
    <w:rsid w:val="000B7B04"/>
    <w:rsid w:val="000C0F00"/>
    <w:rsid w:val="000C16D6"/>
    <w:rsid w:val="000C24C5"/>
    <w:rsid w:val="000C3C7B"/>
    <w:rsid w:val="000C4392"/>
    <w:rsid w:val="000C5D1C"/>
    <w:rsid w:val="000C5D8F"/>
    <w:rsid w:val="000C70EB"/>
    <w:rsid w:val="000D0702"/>
    <w:rsid w:val="000D0F93"/>
    <w:rsid w:val="000D2421"/>
    <w:rsid w:val="000D3275"/>
    <w:rsid w:val="000D618B"/>
    <w:rsid w:val="000D7461"/>
    <w:rsid w:val="000E105B"/>
    <w:rsid w:val="000E5A92"/>
    <w:rsid w:val="000F3D02"/>
    <w:rsid w:val="000F3F58"/>
    <w:rsid w:val="000F7C6A"/>
    <w:rsid w:val="00100657"/>
    <w:rsid w:val="001008EF"/>
    <w:rsid w:val="00101E82"/>
    <w:rsid w:val="001036C0"/>
    <w:rsid w:val="00106416"/>
    <w:rsid w:val="00110481"/>
    <w:rsid w:val="001115B7"/>
    <w:rsid w:val="001127C9"/>
    <w:rsid w:val="00114498"/>
    <w:rsid w:val="00115B88"/>
    <w:rsid w:val="00116320"/>
    <w:rsid w:val="00116C89"/>
    <w:rsid w:val="00116FBE"/>
    <w:rsid w:val="00121ACB"/>
    <w:rsid w:val="00122B5A"/>
    <w:rsid w:val="00122B8A"/>
    <w:rsid w:val="001238C8"/>
    <w:rsid w:val="001310C2"/>
    <w:rsid w:val="0013136D"/>
    <w:rsid w:val="00132F6A"/>
    <w:rsid w:val="00133913"/>
    <w:rsid w:val="001376CF"/>
    <w:rsid w:val="00137D4F"/>
    <w:rsid w:val="00140221"/>
    <w:rsid w:val="00140E22"/>
    <w:rsid w:val="001414F9"/>
    <w:rsid w:val="0014329F"/>
    <w:rsid w:val="00144DF6"/>
    <w:rsid w:val="0014766E"/>
    <w:rsid w:val="001522C3"/>
    <w:rsid w:val="0015526D"/>
    <w:rsid w:val="00155E14"/>
    <w:rsid w:val="001577F9"/>
    <w:rsid w:val="00161111"/>
    <w:rsid w:val="00161535"/>
    <w:rsid w:val="001625AC"/>
    <w:rsid w:val="001630B4"/>
    <w:rsid w:val="00163D94"/>
    <w:rsid w:val="001642FC"/>
    <w:rsid w:val="0016496B"/>
    <w:rsid w:val="001715A7"/>
    <w:rsid w:val="001743E2"/>
    <w:rsid w:val="001745F8"/>
    <w:rsid w:val="0017468D"/>
    <w:rsid w:val="00174D29"/>
    <w:rsid w:val="001838CF"/>
    <w:rsid w:val="001839C9"/>
    <w:rsid w:val="00183BA1"/>
    <w:rsid w:val="0018644B"/>
    <w:rsid w:val="00186734"/>
    <w:rsid w:val="001868EE"/>
    <w:rsid w:val="001870AE"/>
    <w:rsid w:val="00187867"/>
    <w:rsid w:val="00193A4B"/>
    <w:rsid w:val="0019427E"/>
    <w:rsid w:val="0019435B"/>
    <w:rsid w:val="00194AF9"/>
    <w:rsid w:val="00194FA0"/>
    <w:rsid w:val="00195E07"/>
    <w:rsid w:val="001A0FC7"/>
    <w:rsid w:val="001A1A32"/>
    <w:rsid w:val="001A2F5A"/>
    <w:rsid w:val="001A3BA4"/>
    <w:rsid w:val="001A4EB9"/>
    <w:rsid w:val="001A574B"/>
    <w:rsid w:val="001A6D1F"/>
    <w:rsid w:val="001A7ACA"/>
    <w:rsid w:val="001B0AFA"/>
    <w:rsid w:val="001B1EA8"/>
    <w:rsid w:val="001B3126"/>
    <w:rsid w:val="001B32FF"/>
    <w:rsid w:val="001B4103"/>
    <w:rsid w:val="001C0953"/>
    <w:rsid w:val="001C2C0B"/>
    <w:rsid w:val="001C31FD"/>
    <w:rsid w:val="001C4AE0"/>
    <w:rsid w:val="001C4E49"/>
    <w:rsid w:val="001C5C45"/>
    <w:rsid w:val="001C6AC7"/>
    <w:rsid w:val="001C6C92"/>
    <w:rsid w:val="001C7285"/>
    <w:rsid w:val="001D64FE"/>
    <w:rsid w:val="001D65A3"/>
    <w:rsid w:val="001D6AE8"/>
    <w:rsid w:val="001D6DB9"/>
    <w:rsid w:val="001E0537"/>
    <w:rsid w:val="001E27B8"/>
    <w:rsid w:val="001E30F6"/>
    <w:rsid w:val="001E4C80"/>
    <w:rsid w:val="001E6104"/>
    <w:rsid w:val="001E6852"/>
    <w:rsid w:val="001F114B"/>
    <w:rsid w:val="001F172C"/>
    <w:rsid w:val="001F173F"/>
    <w:rsid w:val="001F7D92"/>
    <w:rsid w:val="00200BC8"/>
    <w:rsid w:val="00202EC1"/>
    <w:rsid w:val="00203909"/>
    <w:rsid w:val="0020557B"/>
    <w:rsid w:val="002110DF"/>
    <w:rsid w:val="00211737"/>
    <w:rsid w:val="00212434"/>
    <w:rsid w:val="002124A6"/>
    <w:rsid w:val="00215132"/>
    <w:rsid w:val="00217EE5"/>
    <w:rsid w:val="00222237"/>
    <w:rsid w:val="00235F5C"/>
    <w:rsid w:val="00241F89"/>
    <w:rsid w:val="0024219C"/>
    <w:rsid w:val="0024239E"/>
    <w:rsid w:val="00244916"/>
    <w:rsid w:val="00246454"/>
    <w:rsid w:val="00250074"/>
    <w:rsid w:val="0025733A"/>
    <w:rsid w:val="002578CC"/>
    <w:rsid w:val="00257FA3"/>
    <w:rsid w:val="002639E7"/>
    <w:rsid w:val="0026647E"/>
    <w:rsid w:val="00271268"/>
    <w:rsid w:val="002712AF"/>
    <w:rsid w:val="0027278A"/>
    <w:rsid w:val="00274896"/>
    <w:rsid w:val="00276D35"/>
    <w:rsid w:val="0027777E"/>
    <w:rsid w:val="00277A2F"/>
    <w:rsid w:val="00277B56"/>
    <w:rsid w:val="00281D5A"/>
    <w:rsid w:val="00282A74"/>
    <w:rsid w:val="00283D28"/>
    <w:rsid w:val="002849D4"/>
    <w:rsid w:val="002923AE"/>
    <w:rsid w:val="00294B02"/>
    <w:rsid w:val="00297517"/>
    <w:rsid w:val="002A0652"/>
    <w:rsid w:val="002A19F5"/>
    <w:rsid w:val="002A2C96"/>
    <w:rsid w:val="002A3911"/>
    <w:rsid w:val="002A73E0"/>
    <w:rsid w:val="002B0507"/>
    <w:rsid w:val="002B1956"/>
    <w:rsid w:val="002B2ED8"/>
    <w:rsid w:val="002B374D"/>
    <w:rsid w:val="002B4922"/>
    <w:rsid w:val="002B4F21"/>
    <w:rsid w:val="002B69F3"/>
    <w:rsid w:val="002C22C3"/>
    <w:rsid w:val="002C2A12"/>
    <w:rsid w:val="002C2D19"/>
    <w:rsid w:val="002C4785"/>
    <w:rsid w:val="002C5155"/>
    <w:rsid w:val="002D10FA"/>
    <w:rsid w:val="002D1A92"/>
    <w:rsid w:val="002D327B"/>
    <w:rsid w:val="002D4C55"/>
    <w:rsid w:val="002D4D1A"/>
    <w:rsid w:val="002D7108"/>
    <w:rsid w:val="002E4891"/>
    <w:rsid w:val="002E5DF0"/>
    <w:rsid w:val="002E670B"/>
    <w:rsid w:val="002E699A"/>
    <w:rsid w:val="002E6B13"/>
    <w:rsid w:val="002E6DED"/>
    <w:rsid w:val="002F0E8A"/>
    <w:rsid w:val="002F1949"/>
    <w:rsid w:val="002F1B11"/>
    <w:rsid w:val="002F29D5"/>
    <w:rsid w:val="002F2D43"/>
    <w:rsid w:val="002F36C7"/>
    <w:rsid w:val="002F4679"/>
    <w:rsid w:val="002F5582"/>
    <w:rsid w:val="002F69CF"/>
    <w:rsid w:val="002F78B7"/>
    <w:rsid w:val="00300956"/>
    <w:rsid w:val="00302AE9"/>
    <w:rsid w:val="00302D40"/>
    <w:rsid w:val="00303CC9"/>
    <w:rsid w:val="00306CE2"/>
    <w:rsid w:val="00306ED2"/>
    <w:rsid w:val="003101B1"/>
    <w:rsid w:val="003130E6"/>
    <w:rsid w:val="003131FC"/>
    <w:rsid w:val="003135DC"/>
    <w:rsid w:val="00315BBD"/>
    <w:rsid w:val="00316A52"/>
    <w:rsid w:val="00317187"/>
    <w:rsid w:val="003175F2"/>
    <w:rsid w:val="0032038E"/>
    <w:rsid w:val="00320B8D"/>
    <w:rsid w:val="00321A3B"/>
    <w:rsid w:val="00321FAE"/>
    <w:rsid w:val="0032499A"/>
    <w:rsid w:val="00324D5D"/>
    <w:rsid w:val="0032588B"/>
    <w:rsid w:val="00326503"/>
    <w:rsid w:val="00326B71"/>
    <w:rsid w:val="00327C2C"/>
    <w:rsid w:val="00330220"/>
    <w:rsid w:val="003341F7"/>
    <w:rsid w:val="003373B5"/>
    <w:rsid w:val="0034538B"/>
    <w:rsid w:val="003454DB"/>
    <w:rsid w:val="00345BC7"/>
    <w:rsid w:val="00347FEC"/>
    <w:rsid w:val="003509DF"/>
    <w:rsid w:val="00354C6E"/>
    <w:rsid w:val="003550C1"/>
    <w:rsid w:val="00356F45"/>
    <w:rsid w:val="00362F02"/>
    <w:rsid w:val="00363F9F"/>
    <w:rsid w:val="0036464A"/>
    <w:rsid w:val="003654AB"/>
    <w:rsid w:val="00365EF0"/>
    <w:rsid w:val="00366B74"/>
    <w:rsid w:val="00373C76"/>
    <w:rsid w:val="00374E2E"/>
    <w:rsid w:val="003773FC"/>
    <w:rsid w:val="003776D8"/>
    <w:rsid w:val="00380C4B"/>
    <w:rsid w:val="00381F95"/>
    <w:rsid w:val="0038522E"/>
    <w:rsid w:val="00391D56"/>
    <w:rsid w:val="0039289F"/>
    <w:rsid w:val="00395EE5"/>
    <w:rsid w:val="00397ED2"/>
    <w:rsid w:val="003A1D0A"/>
    <w:rsid w:val="003A356F"/>
    <w:rsid w:val="003A4364"/>
    <w:rsid w:val="003A5C3E"/>
    <w:rsid w:val="003A70A9"/>
    <w:rsid w:val="003A710A"/>
    <w:rsid w:val="003B659E"/>
    <w:rsid w:val="003B6E9E"/>
    <w:rsid w:val="003C1C49"/>
    <w:rsid w:val="003C275E"/>
    <w:rsid w:val="003C2ECD"/>
    <w:rsid w:val="003C4595"/>
    <w:rsid w:val="003C4FDE"/>
    <w:rsid w:val="003C549F"/>
    <w:rsid w:val="003D2CAD"/>
    <w:rsid w:val="003D52C9"/>
    <w:rsid w:val="003D6C78"/>
    <w:rsid w:val="003E1A7E"/>
    <w:rsid w:val="003E4CBF"/>
    <w:rsid w:val="003E58DF"/>
    <w:rsid w:val="003F1A6D"/>
    <w:rsid w:val="003F2FCC"/>
    <w:rsid w:val="003F35FF"/>
    <w:rsid w:val="003F5FA3"/>
    <w:rsid w:val="003F67D0"/>
    <w:rsid w:val="003F6966"/>
    <w:rsid w:val="003F7811"/>
    <w:rsid w:val="00402FCE"/>
    <w:rsid w:val="0040359F"/>
    <w:rsid w:val="00403855"/>
    <w:rsid w:val="00404C4C"/>
    <w:rsid w:val="00406603"/>
    <w:rsid w:val="004109BB"/>
    <w:rsid w:val="004116F3"/>
    <w:rsid w:val="0041423F"/>
    <w:rsid w:val="004143CF"/>
    <w:rsid w:val="00414F81"/>
    <w:rsid w:val="004221C0"/>
    <w:rsid w:val="004325F5"/>
    <w:rsid w:val="0043269D"/>
    <w:rsid w:val="004350E1"/>
    <w:rsid w:val="004369B9"/>
    <w:rsid w:val="00436A0F"/>
    <w:rsid w:val="00437150"/>
    <w:rsid w:val="0043750A"/>
    <w:rsid w:val="004376AE"/>
    <w:rsid w:val="00440F0E"/>
    <w:rsid w:val="00442F49"/>
    <w:rsid w:val="004435B1"/>
    <w:rsid w:val="00443DF9"/>
    <w:rsid w:val="00447577"/>
    <w:rsid w:val="00450E14"/>
    <w:rsid w:val="00451FCE"/>
    <w:rsid w:val="00452B0B"/>
    <w:rsid w:val="00457DC4"/>
    <w:rsid w:val="00457F1C"/>
    <w:rsid w:val="0046341A"/>
    <w:rsid w:val="00464940"/>
    <w:rsid w:val="00466B01"/>
    <w:rsid w:val="00472A03"/>
    <w:rsid w:val="00473241"/>
    <w:rsid w:val="004732E9"/>
    <w:rsid w:val="00474798"/>
    <w:rsid w:val="004816D5"/>
    <w:rsid w:val="00483737"/>
    <w:rsid w:val="00484E88"/>
    <w:rsid w:val="004854BB"/>
    <w:rsid w:val="00486E95"/>
    <w:rsid w:val="00486EB1"/>
    <w:rsid w:val="004903FA"/>
    <w:rsid w:val="00494493"/>
    <w:rsid w:val="00495ADF"/>
    <w:rsid w:val="0049614F"/>
    <w:rsid w:val="00496606"/>
    <w:rsid w:val="004A090D"/>
    <w:rsid w:val="004A11F6"/>
    <w:rsid w:val="004A4C4C"/>
    <w:rsid w:val="004B11C4"/>
    <w:rsid w:val="004B3154"/>
    <w:rsid w:val="004B3724"/>
    <w:rsid w:val="004B5697"/>
    <w:rsid w:val="004C12F1"/>
    <w:rsid w:val="004C146F"/>
    <w:rsid w:val="004C3DDB"/>
    <w:rsid w:val="004C4111"/>
    <w:rsid w:val="004C4543"/>
    <w:rsid w:val="004C6F91"/>
    <w:rsid w:val="004C7188"/>
    <w:rsid w:val="004D32E4"/>
    <w:rsid w:val="004D488E"/>
    <w:rsid w:val="004D55F8"/>
    <w:rsid w:val="004E3987"/>
    <w:rsid w:val="004E5A94"/>
    <w:rsid w:val="004E5E66"/>
    <w:rsid w:val="004E78FA"/>
    <w:rsid w:val="004E7ADB"/>
    <w:rsid w:val="004F17E4"/>
    <w:rsid w:val="004F7FED"/>
    <w:rsid w:val="00501626"/>
    <w:rsid w:val="00503B4D"/>
    <w:rsid w:val="00504EE9"/>
    <w:rsid w:val="005067C7"/>
    <w:rsid w:val="0050779C"/>
    <w:rsid w:val="00507A6C"/>
    <w:rsid w:val="005137C2"/>
    <w:rsid w:val="00514D98"/>
    <w:rsid w:val="00514E4F"/>
    <w:rsid w:val="00516BBD"/>
    <w:rsid w:val="005172FC"/>
    <w:rsid w:val="00521576"/>
    <w:rsid w:val="00524BDF"/>
    <w:rsid w:val="005250E6"/>
    <w:rsid w:val="00525D26"/>
    <w:rsid w:val="00527891"/>
    <w:rsid w:val="00532300"/>
    <w:rsid w:val="00532F29"/>
    <w:rsid w:val="0053347B"/>
    <w:rsid w:val="00536C6F"/>
    <w:rsid w:val="00537787"/>
    <w:rsid w:val="0054043F"/>
    <w:rsid w:val="005410C7"/>
    <w:rsid w:val="00541AD7"/>
    <w:rsid w:val="00542D23"/>
    <w:rsid w:val="0054442C"/>
    <w:rsid w:val="0054524B"/>
    <w:rsid w:val="00550285"/>
    <w:rsid w:val="00550D68"/>
    <w:rsid w:val="00551115"/>
    <w:rsid w:val="005577E4"/>
    <w:rsid w:val="00561B8B"/>
    <w:rsid w:val="005622DD"/>
    <w:rsid w:val="00562492"/>
    <w:rsid w:val="0056357D"/>
    <w:rsid w:val="0056481A"/>
    <w:rsid w:val="00564FC4"/>
    <w:rsid w:val="00565EDB"/>
    <w:rsid w:val="00572388"/>
    <w:rsid w:val="00572A20"/>
    <w:rsid w:val="00572D20"/>
    <w:rsid w:val="00572D36"/>
    <w:rsid w:val="00573E0E"/>
    <w:rsid w:val="00580BDA"/>
    <w:rsid w:val="005836F8"/>
    <w:rsid w:val="00585D98"/>
    <w:rsid w:val="005871D0"/>
    <w:rsid w:val="005918FA"/>
    <w:rsid w:val="005919E3"/>
    <w:rsid w:val="00592A86"/>
    <w:rsid w:val="005962D5"/>
    <w:rsid w:val="00597E50"/>
    <w:rsid w:val="005A1C49"/>
    <w:rsid w:val="005A1CDE"/>
    <w:rsid w:val="005A46D4"/>
    <w:rsid w:val="005B2678"/>
    <w:rsid w:val="005B3029"/>
    <w:rsid w:val="005B37C2"/>
    <w:rsid w:val="005B37F7"/>
    <w:rsid w:val="005B3B57"/>
    <w:rsid w:val="005B4801"/>
    <w:rsid w:val="005B573C"/>
    <w:rsid w:val="005B5F61"/>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6E03"/>
    <w:rsid w:val="005D6FFE"/>
    <w:rsid w:val="005D7F13"/>
    <w:rsid w:val="005E190F"/>
    <w:rsid w:val="005E3F3D"/>
    <w:rsid w:val="005E3F52"/>
    <w:rsid w:val="005E4C30"/>
    <w:rsid w:val="005E614A"/>
    <w:rsid w:val="005E61A8"/>
    <w:rsid w:val="005F0D27"/>
    <w:rsid w:val="005F360D"/>
    <w:rsid w:val="005F401D"/>
    <w:rsid w:val="005F6386"/>
    <w:rsid w:val="005F6419"/>
    <w:rsid w:val="005F650F"/>
    <w:rsid w:val="005F6614"/>
    <w:rsid w:val="005F74E6"/>
    <w:rsid w:val="00600967"/>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2D29"/>
    <w:rsid w:val="0064239B"/>
    <w:rsid w:val="00644438"/>
    <w:rsid w:val="0064485D"/>
    <w:rsid w:val="006513F0"/>
    <w:rsid w:val="00651B18"/>
    <w:rsid w:val="00655E5D"/>
    <w:rsid w:val="00662D52"/>
    <w:rsid w:val="00663229"/>
    <w:rsid w:val="00664950"/>
    <w:rsid w:val="00665F5D"/>
    <w:rsid w:val="00667EA7"/>
    <w:rsid w:val="0067124C"/>
    <w:rsid w:val="006714FC"/>
    <w:rsid w:val="00674607"/>
    <w:rsid w:val="00681FAB"/>
    <w:rsid w:val="00683220"/>
    <w:rsid w:val="00684331"/>
    <w:rsid w:val="00684338"/>
    <w:rsid w:val="006867E0"/>
    <w:rsid w:val="00687FA0"/>
    <w:rsid w:val="00690F4B"/>
    <w:rsid w:val="006948A1"/>
    <w:rsid w:val="006A0265"/>
    <w:rsid w:val="006A172A"/>
    <w:rsid w:val="006A3901"/>
    <w:rsid w:val="006A3C11"/>
    <w:rsid w:val="006B2551"/>
    <w:rsid w:val="006B3805"/>
    <w:rsid w:val="006B696A"/>
    <w:rsid w:val="006B6A97"/>
    <w:rsid w:val="006B6CEC"/>
    <w:rsid w:val="006B7010"/>
    <w:rsid w:val="006C3095"/>
    <w:rsid w:val="006C4816"/>
    <w:rsid w:val="006C50A7"/>
    <w:rsid w:val="006C5AD4"/>
    <w:rsid w:val="006D2FA9"/>
    <w:rsid w:val="006D6C88"/>
    <w:rsid w:val="006D7441"/>
    <w:rsid w:val="006D7C79"/>
    <w:rsid w:val="006E098C"/>
    <w:rsid w:val="006E1151"/>
    <w:rsid w:val="006E1AEE"/>
    <w:rsid w:val="006E5C3B"/>
    <w:rsid w:val="006E6311"/>
    <w:rsid w:val="006E687D"/>
    <w:rsid w:val="006F1A5E"/>
    <w:rsid w:val="006F2E32"/>
    <w:rsid w:val="006F3625"/>
    <w:rsid w:val="006F4FFC"/>
    <w:rsid w:val="006F6440"/>
    <w:rsid w:val="0070019F"/>
    <w:rsid w:val="007007D7"/>
    <w:rsid w:val="0070089F"/>
    <w:rsid w:val="00702317"/>
    <w:rsid w:val="007024F9"/>
    <w:rsid w:val="00705CE5"/>
    <w:rsid w:val="007061BF"/>
    <w:rsid w:val="0071086C"/>
    <w:rsid w:val="00711E05"/>
    <w:rsid w:val="00712FEF"/>
    <w:rsid w:val="007145FF"/>
    <w:rsid w:val="007152C5"/>
    <w:rsid w:val="00715B2A"/>
    <w:rsid w:val="007235DB"/>
    <w:rsid w:val="007257BE"/>
    <w:rsid w:val="00727961"/>
    <w:rsid w:val="007315D9"/>
    <w:rsid w:val="007326AA"/>
    <w:rsid w:val="00733B21"/>
    <w:rsid w:val="00737BE7"/>
    <w:rsid w:val="00742350"/>
    <w:rsid w:val="00743542"/>
    <w:rsid w:val="00743C6C"/>
    <w:rsid w:val="00743D91"/>
    <w:rsid w:val="00745077"/>
    <w:rsid w:val="007450F1"/>
    <w:rsid w:val="007452CB"/>
    <w:rsid w:val="00747066"/>
    <w:rsid w:val="00751515"/>
    <w:rsid w:val="00751C1F"/>
    <w:rsid w:val="007545C4"/>
    <w:rsid w:val="0075620A"/>
    <w:rsid w:val="0075649B"/>
    <w:rsid w:val="0075650B"/>
    <w:rsid w:val="00760DF5"/>
    <w:rsid w:val="007626B7"/>
    <w:rsid w:val="00763EEF"/>
    <w:rsid w:val="00765A02"/>
    <w:rsid w:val="007661D8"/>
    <w:rsid w:val="0076713C"/>
    <w:rsid w:val="00770D31"/>
    <w:rsid w:val="007717ED"/>
    <w:rsid w:val="00772671"/>
    <w:rsid w:val="00773895"/>
    <w:rsid w:val="007750E5"/>
    <w:rsid w:val="0077592A"/>
    <w:rsid w:val="007762CE"/>
    <w:rsid w:val="00776E0D"/>
    <w:rsid w:val="007802F7"/>
    <w:rsid w:val="0078054A"/>
    <w:rsid w:val="0078212B"/>
    <w:rsid w:val="00782E28"/>
    <w:rsid w:val="007842CA"/>
    <w:rsid w:val="00784DF6"/>
    <w:rsid w:val="00785232"/>
    <w:rsid w:val="0079106F"/>
    <w:rsid w:val="00791A53"/>
    <w:rsid w:val="00791A74"/>
    <w:rsid w:val="00791C72"/>
    <w:rsid w:val="007926B1"/>
    <w:rsid w:val="00792E0B"/>
    <w:rsid w:val="0079475B"/>
    <w:rsid w:val="007960BF"/>
    <w:rsid w:val="007A1969"/>
    <w:rsid w:val="007A50EC"/>
    <w:rsid w:val="007A7616"/>
    <w:rsid w:val="007B061F"/>
    <w:rsid w:val="007B186C"/>
    <w:rsid w:val="007B1B83"/>
    <w:rsid w:val="007B4C22"/>
    <w:rsid w:val="007B5B6F"/>
    <w:rsid w:val="007B750A"/>
    <w:rsid w:val="007B7E94"/>
    <w:rsid w:val="007C1696"/>
    <w:rsid w:val="007C1C36"/>
    <w:rsid w:val="007C2B96"/>
    <w:rsid w:val="007C3CDF"/>
    <w:rsid w:val="007C3ED0"/>
    <w:rsid w:val="007C48C4"/>
    <w:rsid w:val="007C5971"/>
    <w:rsid w:val="007C68D2"/>
    <w:rsid w:val="007C7904"/>
    <w:rsid w:val="007D1D6A"/>
    <w:rsid w:val="007E13AA"/>
    <w:rsid w:val="007E13DC"/>
    <w:rsid w:val="007E42DC"/>
    <w:rsid w:val="007E43F8"/>
    <w:rsid w:val="007E4EA5"/>
    <w:rsid w:val="007E5522"/>
    <w:rsid w:val="007E59F6"/>
    <w:rsid w:val="007E6749"/>
    <w:rsid w:val="007E67A5"/>
    <w:rsid w:val="007E7A31"/>
    <w:rsid w:val="007F039B"/>
    <w:rsid w:val="007F08A8"/>
    <w:rsid w:val="007F25A9"/>
    <w:rsid w:val="007F4E26"/>
    <w:rsid w:val="007F54B9"/>
    <w:rsid w:val="007F58D1"/>
    <w:rsid w:val="00800F4A"/>
    <w:rsid w:val="0080301E"/>
    <w:rsid w:val="00803E97"/>
    <w:rsid w:val="008045EA"/>
    <w:rsid w:val="008061FD"/>
    <w:rsid w:val="00806A76"/>
    <w:rsid w:val="00807A3C"/>
    <w:rsid w:val="00807F91"/>
    <w:rsid w:val="00811C9D"/>
    <w:rsid w:val="00812367"/>
    <w:rsid w:val="00812834"/>
    <w:rsid w:val="00812FE4"/>
    <w:rsid w:val="008146F6"/>
    <w:rsid w:val="00816C80"/>
    <w:rsid w:val="0081797B"/>
    <w:rsid w:val="00823761"/>
    <w:rsid w:val="008249EB"/>
    <w:rsid w:val="00826991"/>
    <w:rsid w:val="00826A0F"/>
    <w:rsid w:val="008346B4"/>
    <w:rsid w:val="00834B32"/>
    <w:rsid w:val="0083618D"/>
    <w:rsid w:val="0084006D"/>
    <w:rsid w:val="0084094C"/>
    <w:rsid w:val="00841BCD"/>
    <w:rsid w:val="008436A0"/>
    <w:rsid w:val="008442A0"/>
    <w:rsid w:val="0084452E"/>
    <w:rsid w:val="00847264"/>
    <w:rsid w:val="00851A8E"/>
    <w:rsid w:val="0085365B"/>
    <w:rsid w:val="00855501"/>
    <w:rsid w:val="00857936"/>
    <w:rsid w:val="00857A39"/>
    <w:rsid w:val="00857A3D"/>
    <w:rsid w:val="00860AB3"/>
    <w:rsid w:val="008623B6"/>
    <w:rsid w:val="00864ABA"/>
    <w:rsid w:val="00864ABB"/>
    <w:rsid w:val="00867133"/>
    <w:rsid w:val="00871838"/>
    <w:rsid w:val="008732A5"/>
    <w:rsid w:val="0087459F"/>
    <w:rsid w:val="008826C1"/>
    <w:rsid w:val="00883DFD"/>
    <w:rsid w:val="0088453D"/>
    <w:rsid w:val="00884F78"/>
    <w:rsid w:val="00886176"/>
    <w:rsid w:val="0088767F"/>
    <w:rsid w:val="0089210C"/>
    <w:rsid w:val="00893D2E"/>
    <w:rsid w:val="008A0D3F"/>
    <w:rsid w:val="008A1BF7"/>
    <w:rsid w:val="008A2A84"/>
    <w:rsid w:val="008A4293"/>
    <w:rsid w:val="008A5B0E"/>
    <w:rsid w:val="008A78D8"/>
    <w:rsid w:val="008B0961"/>
    <w:rsid w:val="008B0E0B"/>
    <w:rsid w:val="008B138F"/>
    <w:rsid w:val="008B23B5"/>
    <w:rsid w:val="008C2A29"/>
    <w:rsid w:val="008C39F7"/>
    <w:rsid w:val="008C3F87"/>
    <w:rsid w:val="008C761C"/>
    <w:rsid w:val="008C7F23"/>
    <w:rsid w:val="008D270B"/>
    <w:rsid w:val="008D41FA"/>
    <w:rsid w:val="008D4EBC"/>
    <w:rsid w:val="008D6265"/>
    <w:rsid w:val="008E5532"/>
    <w:rsid w:val="008F0463"/>
    <w:rsid w:val="008F0E2A"/>
    <w:rsid w:val="008F16B9"/>
    <w:rsid w:val="008F4F1B"/>
    <w:rsid w:val="0090091A"/>
    <w:rsid w:val="0090264F"/>
    <w:rsid w:val="00903DF2"/>
    <w:rsid w:val="009042BD"/>
    <w:rsid w:val="00904628"/>
    <w:rsid w:val="00904FE4"/>
    <w:rsid w:val="00906378"/>
    <w:rsid w:val="0090679E"/>
    <w:rsid w:val="00906CAD"/>
    <w:rsid w:val="0090742D"/>
    <w:rsid w:val="00910A08"/>
    <w:rsid w:val="00913435"/>
    <w:rsid w:val="00914B83"/>
    <w:rsid w:val="00914CA4"/>
    <w:rsid w:val="00917D9F"/>
    <w:rsid w:val="00920FAE"/>
    <w:rsid w:val="00926402"/>
    <w:rsid w:val="00927740"/>
    <w:rsid w:val="009320B6"/>
    <w:rsid w:val="009326FC"/>
    <w:rsid w:val="0093424B"/>
    <w:rsid w:val="00936159"/>
    <w:rsid w:val="00936737"/>
    <w:rsid w:val="0093694A"/>
    <w:rsid w:val="00942533"/>
    <w:rsid w:val="00943A72"/>
    <w:rsid w:val="00943FE2"/>
    <w:rsid w:val="009502B2"/>
    <w:rsid w:val="00951678"/>
    <w:rsid w:val="0095370A"/>
    <w:rsid w:val="00953A09"/>
    <w:rsid w:val="00955C71"/>
    <w:rsid w:val="00957088"/>
    <w:rsid w:val="00960BEA"/>
    <w:rsid w:val="00960BEB"/>
    <w:rsid w:val="00966752"/>
    <w:rsid w:val="0096769D"/>
    <w:rsid w:val="00971A7A"/>
    <w:rsid w:val="0097568C"/>
    <w:rsid w:val="00975BE8"/>
    <w:rsid w:val="00975D82"/>
    <w:rsid w:val="00976A22"/>
    <w:rsid w:val="00977E1D"/>
    <w:rsid w:val="009802C6"/>
    <w:rsid w:val="00980488"/>
    <w:rsid w:val="009804EC"/>
    <w:rsid w:val="009812AF"/>
    <w:rsid w:val="00982E46"/>
    <w:rsid w:val="0098377D"/>
    <w:rsid w:val="00984B8E"/>
    <w:rsid w:val="00986E3F"/>
    <w:rsid w:val="00986EE0"/>
    <w:rsid w:val="00987B69"/>
    <w:rsid w:val="00992542"/>
    <w:rsid w:val="00992C8A"/>
    <w:rsid w:val="00995351"/>
    <w:rsid w:val="009965BC"/>
    <w:rsid w:val="00997D12"/>
    <w:rsid w:val="009A1099"/>
    <w:rsid w:val="009A1C62"/>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4C5"/>
    <w:rsid w:val="009C622C"/>
    <w:rsid w:val="009C654E"/>
    <w:rsid w:val="009C6580"/>
    <w:rsid w:val="009D2A98"/>
    <w:rsid w:val="009D52A7"/>
    <w:rsid w:val="009D574A"/>
    <w:rsid w:val="009E0AF1"/>
    <w:rsid w:val="009E3168"/>
    <w:rsid w:val="009E4807"/>
    <w:rsid w:val="009E4E6E"/>
    <w:rsid w:val="009E6E4D"/>
    <w:rsid w:val="009E70E9"/>
    <w:rsid w:val="009E71C9"/>
    <w:rsid w:val="009E7AE2"/>
    <w:rsid w:val="009F11AA"/>
    <w:rsid w:val="009F5D46"/>
    <w:rsid w:val="009F6F97"/>
    <w:rsid w:val="00A04992"/>
    <w:rsid w:val="00A05CEA"/>
    <w:rsid w:val="00A05E53"/>
    <w:rsid w:val="00A07AE1"/>
    <w:rsid w:val="00A13EB9"/>
    <w:rsid w:val="00A147AA"/>
    <w:rsid w:val="00A14C27"/>
    <w:rsid w:val="00A1708A"/>
    <w:rsid w:val="00A17A27"/>
    <w:rsid w:val="00A213B8"/>
    <w:rsid w:val="00A21D71"/>
    <w:rsid w:val="00A22B78"/>
    <w:rsid w:val="00A2385F"/>
    <w:rsid w:val="00A246F7"/>
    <w:rsid w:val="00A24B89"/>
    <w:rsid w:val="00A24E20"/>
    <w:rsid w:val="00A25AE5"/>
    <w:rsid w:val="00A26442"/>
    <w:rsid w:val="00A265D3"/>
    <w:rsid w:val="00A30242"/>
    <w:rsid w:val="00A31133"/>
    <w:rsid w:val="00A31801"/>
    <w:rsid w:val="00A3256B"/>
    <w:rsid w:val="00A348AB"/>
    <w:rsid w:val="00A3655B"/>
    <w:rsid w:val="00A37002"/>
    <w:rsid w:val="00A4355E"/>
    <w:rsid w:val="00A4740C"/>
    <w:rsid w:val="00A50310"/>
    <w:rsid w:val="00A520D9"/>
    <w:rsid w:val="00A52346"/>
    <w:rsid w:val="00A540C4"/>
    <w:rsid w:val="00A54441"/>
    <w:rsid w:val="00A54CC9"/>
    <w:rsid w:val="00A558F7"/>
    <w:rsid w:val="00A62656"/>
    <w:rsid w:val="00A626A4"/>
    <w:rsid w:val="00A63E51"/>
    <w:rsid w:val="00A64DA0"/>
    <w:rsid w:val="00A702EC"/>
    <w:rsid w:val="00A75B54"/>
    <w:rsid w:val="00A80046"/>
    <w:rsid w:val="00A836D2"/>
    <w:rsid w:val="00A83E1F"/>
    <w:rsid w:val="00A84D5A"/>
    <w:rsid w:val="00A92BCD"/>
    <w:rsid w:val="00A943C2"/>
    <w:rsid w:val="00A94F9C"/>
    <w:rsid w:val="00AA1B0E"/>
    <w:rsid w:val="00AA47B6"/>
    <w:rsid w:val="00AA59C2"/>
    <w:rsid w:val="00AB14C6"/>
    <w:rsid w:val="00AB4568"/>
    <w:rsid w:val="00AB5C34"/>
    <w:rsid w:val="00AC163B"/>
    <w:rsid w:val="00AC18EB"/>
    <w:rsid w:val="00AC575B"/>
    <w:rsid w:val="00AC5BA3"/>
    <w:rsid w:val="00AC5CA7"/>
    <w:rsid w:val="00AC6058"/>
    <w:rsid w:val="00AC62D5"/>
    <w:rsid w:val="00AC6697"/>
    <w:rsid w:val="00AD1FEF"/>
    <w:rsid w:val="00AD4EAD"/>
    <w:rsid w:val="00AE2BA5"/>
    <w:rsid w:val="00AE34AC"/>
    <w:rsid w:val="00AE36B1"/>
    <w:rsid w:val="00AE3887"/>
    <w:rsid w:val="00AE4B7E"/>
    <w:rsid w:val="00AE56B1"/>
    <w:rsid w:val="00AE69F3"/>
    <w:rsid w:val="00AE6D09"/>
    <w:rsid w:val="00AE779F"/>
    <w:rsid w:val="00AF119E"/>
    <w:rsid w:val="00AF16FB"/>
    <w:rsid w:val="00AF2AF6"/>
    <w:rsid w:val="00AF3C38"/>
    <w:rsid w:val="00AF48C4"/>
    <w:rsid w:val="00AF57D2"/>
    <w:rsid w:val="00AF5BA6"/>
    <w:rsid w:val="00AF6A21"/>
    <w:rsid w:val="00AF7A7C"/>
    <w:rsid w:val="00B02070"/>
    <w:rsid w:val="00B023E1"/>
    <w:rsid w:val="00B026A6"/>
    <w:rsid w:val="00B02DDB"/>
    <w:rsid w:val="00B11351"/>
    <w:rsid w:val="00B113A1"/>
    <w:rsid w:val="00B11E54"/>
    <w:rsid w:val="00B13F09"/>
    <w:rsid w:val="00B15E84"/>
    <w:rsid w:val="00B17B80"/>
    <w:rsid w:val="00B25FF4"/>
    <w:rsid w:val="00B3210E"/>
    <w:rsid w:val="00B333E0"/>
    <w:rsid w:val="00B353EF"/>
    <w:rsid w:val="00B408B6"/>
    <w:rsid w:val="00B501C4"/>
    <w:rsid w:val="00B50A85"/>
    <w:rsid w:val="00B52FAF"/>
    <w:rsid w:val="00B542DA"/>
    <w:rsid w:val="00B54D2F"/>
    <w:rsid w:val="00B55F69"/>
    <w:rsid w:val="00B57794"/>
    <w:rsid w:val="00B60192"/>
    <w:rsid w:val="00B62114"/>
    <w:rsid w:val="00B65996"/>
    <w:rsid w:val="00B66160"/>
    <w:rsid w:val="00B667F5"/>
    <w:rsid w:val="00B70B62"/>
    <w:rsid w:val="00B71D31"/>
    <w:rsid w:val="00B72B82"/>
    <w:rsid w:val="00B73857"/>
    <w:rsid w:val="00B73862"/>
    <w:rsid w:val="00B73F43"/>
    <w:rsid w:val="00B74C50"/>
    <w:rsid w:val="00B7532A"/>
    <w:rsid w:val="00B75BBF"/>
    <w:rsid w:val="00B7781A"/>
    <w:rsid w:val="00B81CDC"/>
    <w:rsid w:val="00B83118"/>
    <w:rsid w:val="00B87F3D"/>
    <w:rsid w:val="00B90569"/>
    <w:rsid w:val="00B9079D"/>
    <w:rsid w:val="00B90CDB"/>
    <w:rsid w:val="00B93911"/>
    <w:rsid w:val="00B957FF"/>
    <w:rsid w:val="00B96B83"/>
    <w:rsid w:val="00BA066C"/>
    <w:rsid w:val="00BA1ABC"/>
    <w:rsid w:val="00BA2792"/>
    <w:rsid w:val="00BA308C"/>
    <w:rsid w:val="00BA3D83"/>
    <w:rsid w:val="00BA6B66"/>
    <w:rsid w:val="00BA6E48"/>
    <w:rsid w:val="00BA71A9"/>
    <w:rsid w:val="00BB0DE9"/>
    <w:rsid w:val="00BB176A"/>
    <w:rsid w:val="00BB1B48"/>
    <w:rsid w:val="00BB2463"/>
    <w:rsid w:val="00BB7E31"/>
    <w:rsid w:val="00BC205E"/>
    <w:rsid w:val="00BC2064"/>
    <w:rsid w:val="00BC28D4"/>
    <w:rsid w:val="00BC2B8D"/>
    <w:rsid w:val="00BC5A0B"/>
    <w:rsid w:val="00BC7D2C"/>
    <w:rsid w:val="00BD08EA"/>
    <w:rsid w:val="00BD1EBC"/>
    <w:rsid w:val="00BD2B8A"/>
    <w:rsid w:val="00BD3FBD"/>
    <w:rsid w:val="00BD6398"/>
    <w:rsid w:val="00BD7668"/>
    <w:rsid w:val="00BE0AF6"/>
    <w:rsid w:val="00BE1F03"/>
    <w:rsid w:val="00BE348E"/>
    <w:rsid w:val="00BE41A0"/>
    <w:rsid w:val="00BE47DF"/>
    <w:rsid w:val="00BE58A7"/>
    <w:rsid w:val="00BE6305"/>
    <w:rsid w:val="00BE7387"/>
    <w:rsid w:val="00BE7567"/>
    <w:rsid w:val="00BE7FDD"/>
    <w:rsid w:val="00BF2218"/>
    <w:rsid w:val="00BF34B8"/>
    <w:rsid w:val="00BF3C20"/>
    <w:rsid w:val="00C0165C"/>
    <w:rsid w:val="00C02215"/>
    <w:rsid w:val="00C03DBE"/>
    <w:rsid w:val="00C0426B"/>
    <w:rsid w:val="00C045DF"/>
    <w:rsid w:val="00C058DC"/>
    <w:rsid w:val="00C0627D"/>
    <w:rsid w:val="00C06468"/>
    <w:rsid w:val="00C11A0A"/>
    <w:rsid w:val="00C17D00"/>
    <w:rsid w:val="00C239B2"/>
    <w:rsid w:val="00C246E6"/>
    <w:rsid w:val="00C25460"/>
    <w:rsid w:val="00C26D43"/>
    <w:rsid w:val="00C339F2"/>
    <w:rsid w:val="00C33A1D"/>
    <w:rsid w:val="00C35173"/>
    <w:rsid w:val="00C35BBF"/>
    <w:rsid w:val="00C36A85"/>
    <w:rsid w:val="00C420F7"/>
    <w:rsid w:val="00C4280C"/>
    <w:rsid w:val="00C43468"/>
    <w:rsid w:val="00C440C7"/>
    <w:rsid w:val="00C463C6"/>
    <w:rsid w:val="00C46548"/>
    <w:rsid w:val="00C46CE2"/>
    <w:rsid w:val="00C47474"/>
    <w:rsid w:val="00C50A59"/>
    <w:rsid w:val="00C50D5C"/>
    <w:rsid w:val="00C51465"/>
    <w:rsid w:val="00C518C6"/>
    <w:rsid w:val="00C550A9"/>
    <w:rsid w:val="00C574D5"/>
    <w:rsid w:val="00C57536"/>
    <w:rsid w:val="00C62E9A"/>
    <w:rsid w:val="00C66FAD"/>
    <w:rsid w:val="00C67705"/>
    <w:rsid w:val="00C70866"/>
    <w:rsid w:val="00C73F32"/>
    <w:rsid w:val="00C76911"/>
    <w:rsid w:val="00C76E73"/>
    <w:rsid w:val="00C802D9"/>
    <w:rsid w:val="00C82D10"/>
    <w:rsid w:val="00C83B5B"/>
    <w:rsid w:val="00C83F81"/>
    <w:rsid w:val="00C84443"/>
    <w:rsid w:val="00C8567E"/>
    <w:rsid w:val="00C86243"/>
    <w:rsid w:val="00C86616"/>
    <w:rsid w:val="00C866CE"/>
    <w:rsid w:val="00C8698B"/>
    <w:rsid w:val="00C87462"/>
    <w:rsid w:val="00C87715"/>
    <w:rsid w:val="00C92405"/>
    <w:rsid w:val="00C97FB9"/>
    <w:rsid w:val="00CA17DA"/>
    <w:rsid w:val="00CA180C"/>
    <w:rsid w:val="00CA2F6E"/>
    <w:rsid w:val="00CA7042"/>
    <w:rsid w:val="00CB22B2"/>
    <w:rsid w:val="00CB3CE5"/>
    <w:rsid w:val="00CB4B32"/>
    <w:rsid w:val="00CB4D06"/>
    <w:rsid w:val="00CB5502"/>
    <w:rsid w:val="00CC1CA4"/>
    <w:rsid w:val="00CC2FEE"/>
    <w:rsid w:val="00CC3BD0"/>
    <w:rsid w:val="00CC3EE2"/>
    <w:rsid w:val="00CC4CD8"/>
    <w:rsid w:val="00CC6574"/>
    <w:rsid w:val="00CC7F3C"/>
    <w:rsid w:val="00CD16B5"/>
    <w:rsid w:val="00CD1BBC"/>
    <w:rsid w:val="00CD7492"/>
    <w:rsid w:val="00CE000B"/>
    <w:rsid w:val="00CE2FB8"/>
    <w:rsid w:val="00CE336C"/>
    <w:rsid w:val="00CE3A6B"/>
    <w:rsid w:val="00CF0C02"/>
    <w:rsid w:val="00CF5661"/>
    <w:rsid w:val="00CF62BC"/>
    <w:rsid w:val="00D00211"/>
    <w:rsid w:val="00D006D1"/>
    <w:rsid w:val="00D00B23"/>
    <w:rsid w:val="00D00CEC"/>
    <w:rsid w:val="00D018A5"/>
    <w:rsid w:val="00D01F18"/>
    <w:rsid w:val="00D025AE"/>
    <w:rsid w:val="00D04141"/>
    <w:rsid w:val="00D05C81"/>
    <w:rsid w:val="00D06309"/>
    <w:rsid w:val="00D07152"/>
    <w:rsid w:val="00D07D2C"/>
    <w:rsid w:val="00D13506"/>
    <w:rsid w:val="00D17DE7"/>
    <w:rsid w:val="00D20498"/>
    <w:rsid w:val="00D21056"/>
    <w:rsid w:val="00D22359"/>
    <w:rsid w:val="00D2563C"/>
    <w:rsid w:val="00D25BDA"/>
    <w:rsid w:val="00D27BE4"/>
    <w:rsid w:val="00D30210"/>
    <w:rsid w:val="00D30F63"/>
    <w:rsid w:val="00D32C89"/>
    <w:rsid w:val="00D3513D"/>
    <w:rsid w:val="00D351EA"/>
    <w:rsid w:val="00D35A18"/>
    <w:rsid w:val="00D35EB8"/>
    <w:rsid w:val="00D40288"/>
    <w:rsid w:val="00D42701"/>
    <w:rsid w:val="00D43403"/>
    <w:rsid w:val="00D448EC"/>
    <w:rsid w:val="00D45C85"/>
    <w:rsid w:val="00D46AA9"/>
    <w:rsid w:val="00D46CA8"/>
    <w:rsid w:val="00D50A6B"/>
    <w:rsid w:val="00D50FEA"/>
    <w:rsid w:val="00D51327"/>
    <w:rsid w:val="00D5270B"/>
    <w:rsid w:val="00D539FD"/>
    <w:rsid w:val="00D542DA"/>
    <w:rsid w:val="00D605F4"/>
    <w:rsid w:val="00D61241"/>
    <w:rsid w:val="00D62E71"/>
    <w:rsid w:val="00D638B2"/>
    <w:rsid w:val="00D6430D"/>
    <w:rsid w:val="00D66188"/>
    <w:rsid w:val="00D731F6"/>
    <w:rsid w:val="00D740CA"/>
    <w:rsid w:val="00D7438E"/>
    <w:rsid w:val="00D760D3"/>
    <w:rsid w:val="00D778DE"/>
    <w:rsid w:val="00D80F21"/>
    <w:rsid w:val="00D81D31"/>
    <w:rsid w:val="00D84BFE"/>
    <w:rsid w:val="00D85728"/>
    <w:rsid w:val="00D90397"/>
    <w:rsid w:val="00D91168"/>
    <w:rsid w:val="00D91699"/>
    <w:rsid w:val="00D92E45"/>
    <w:rsid w:val="00D95481"/>
    <w:rsid w:val="00DA5A3E"/>
    <w:rsid w:val="00DA74B2"/>
    <w:rsid w:val="00DB0C2E"/>
    <w:rsid w:val="00DB0E6F"/>
    <w:rsid w:val="00DB29E5"/>
    <w:rsid w:val="00DB42A7"/>
    <w:rsid w:val="00DB583B"/>
    <w:rsid w:val="00DB64DD"/>
    <w:rsid w:val="00DB6A64"/>
    <w:rsid w:val="00DC3578"/>
    <w:rsid w:val="00DC4812"/>
    <w:rsid w:val="00DC7A13"/>
    <w:rsid w:val="00DD162C"/>
    <w:rsid w:val="00DD73BA"/>
    <w:rsid w:val="00DE1306"/>
    <w:rsid w:val="00DE183C"/>
    <w:rsid w:val="00DE5E8B"/>
    <w:rsid w:val="00DE7064"/>
    <w:rsid w:val="00DE739D"/>
    <w:rsid w:val="00DE76C9"/>
    <w:rsid w:val="00DF0618"/>
    <w:rsid w:val="00DF2997"/>
    <w:rsid w:val="00DF3182"/>
    <w:rsid w:val="00DF5ABD"/>
    <w:rsid w:val="00E05747"/>
    <w:rsid w:val="00E071BA"/>
    <w:rsid w:val="00E07E04"/>
    <w:rsid w:val="00E10BC4"/>
    <w:rsid w:val="00E117E7"/>
    <w:rsid w:val="00E129FD"/>
    <w:rsid w:val="00E12B8E"/>
    <w:rsid w:val="00E138D5"/>
    <w:rsid w:val="00E13B98"/>
    <w:rsid w:val="00E1415D"/>
    <w:rsid w:val="00E15957"/>
    <w:rsid w:val="00E2093D"/>
    <w:rsid w:val="00E213BD"/>
    <w:rsid w:val="00E21548"/>
    <w:rsid w:val="00E22B7C"/>
    <w:rsid w:val="00E23085"/>
    <w:rsid w:val="00E232CD"/>
    <w:rsid w:val="00E2585A"/>
    <w:rsid w:val="00E26443"/>
    <w:rsid w:val="00E31F19"/>
    <w:rsid w:val="00E323E9"/>
    <w:rsid w:val="00E32FB6"/>
    <w:rsid w:val="00E34018"/>
    <w:rsid w:val="00E34577"/>
    <w:rsid w:val="00E37E5F"/>
    <w:rsid w:val="00E437D2"/>
    <w:rsid w:val="00E43BF9"/>
    <w:rsid w:val="00E4436C"/>
    <w:rsid w:val="00E446B1"/>
    <w:rsid w:val="00E46CD2"/>
    <w:rsid w:val="00E47738"/>
    <w:rsid w:val="00E50707"/>
    <w:rsid w:val="00E50871"/>
    <w:rsid w:val="00E51930"/>
    <w:rsid w:val="00E55751"/>
    <w:rsid w:val="00E57CFA"/>
    <w:rsid w:val="00E57E57"/>
    <w:rsid w:val="00E6067E"/>
    <w:rsid w:val="00E60A31"/>
    <w:rsid w:val="00E627D2"/>
    <w:rsid w:val="00E64DF4"/>
    <w:rsid w:val="00E669CB"/>
    <w:rsid w:val="00E6712E"/>
    <w:rsid w:val="00E70B12"/>
    <w:rsid w:val="00E7398E"/>
    <w:rsid w:val="00E771D5"/>
    <w:rsid w:val="00E8327F"/>
    <w:rsid w:val="00E83420"/>
    <w:rsid w:val="00E862C0"/>
    <w:rsid w:val="00E86E5B"/>
    <w:rsid w:val="00E9493F"/>
    <w:rsid w:val="00E95BC1"/>
    <w:rsid w:val="00E95F4A"/>
    <w:rsid w:val="00E961D5"/>
    <w:rsid w:val="00E97988"/>
    <w:rsid w:val="00EA183F"/>
    <w:rsid w:val="00EA19F2"/>
    <w:rsid w:val="00EA2311"/>
    <w:rsid w:val="00EA67FB"/>
    <w:rsid w:val="00EA72CF"/>
    <w:rsid w:val="00EB32B8"/>
    <w:rsid w:val="00EB35D1"/>
    <w:rsid w:val="00EB38BC"/>
    <w:rsid w:val="00EB5878"/>
    <w:rsid w:val="00EC0E4B"/>
    <w:rsid w:val="00EC102E"/>
    <w:rsid w:val="00EC6958"/>
    <w:rsid w:val="00EC7BC3"/>
    <w:rsid w:val="00ED033A"/>
    <w:rsid w:val="00ED0FB1"/>
    <w:rsid w:val="00ED3A03"/>
    <w:rsid w:val="00ED7600"/>
    <w:rsid w:val="00ED7CBA"/>
    <w:rsid w:val="00EE0658"/>
    <w:rsid w:val="00EE0E80"/>
    <w:rsid w:val="00EE1D0E"/>
    <w:rsid w:val="00EE4FDA"/>
    <w:rsid w:val="00EE7F61"/>
    <w:rsid w:val="00EF1A01"/>
    <w:rsid w:val="00EF3B11"/>
    <w:rsid w:val="00EF4030"/>
    <w:rsid w:val="00EF6073"/>
    <w:rsid w:val="00EF698B"/>
    <w:rsid w:val="00EF69F1"/>
    <w:rsid w:val="00F01C9B"/>
    <w:rsid w:val="00F0205B"/>
    <w:rsid w:val="00F05491"/>
    <w:rsid w:val="00F05F21"/>
    <w:rsid w:val="00F0601D"/>
    <w:rsid w:val="00F0650E"/>
    <w:rsid w:val="00F11E85"/>
    <w:rsid w:val="00F12BA4"/>
    <w:rsid w:val="00F12D50"/>
    <w:rsid w:val="00F1362C"/>
    <w:rsid w:val="00F1576A"/>
    <w:rsid w:val="00F165D2"/>
    <w:rsid w:val="00F225C5"/>
    <w:rsid w:val="00F23647"/>
    <w:rsid w:val="00F248B7"/>
    <w:rsid w:val="00F25976"/>
    <w:rsid w:val="00F26B30"/>
    <w:rsid w:val="00F2793D"/>
    <w:rsid w:val="00F27978"/>
    <w:rsid w:val="00F300E0"/>
    <w:rsid w:val="00F307BE"/>
    <w:rsid w:val="00F3163A"/>
    <w:rsid w:val="00F330D9"/>
    <w:rsid w:val="00F33F8B"/>
    <w:rsid w:val="00F3457A"/>
    <w:rsid w:val="00F354DE"/>
    <w:rsid w:val="00F362F5"/>
    <w:rsid w:val="00F40AED"/>
    <w:rsid w:val="00F414F1"/>
    <w:rsid w:val="00F41D28"/>
    <w:rsid w:val="00F4422C"/>
    <w:rsid w:val="00F468C2"/>
    <w:rsid w:val="00F47E6B"/>
    <w:rsid w:val="00F508B8"/>
    <w:rsid w:val="00F50970"/>
    <w:rsid w:val="00F509D5"/>
    <w:rsid w:val="00F55FB4"/>
    <w:rsid w:val="00F71F57"/>
    <w:rsid w:val="00F72CB1"/>
    <w:rsid w:val="00F8215E"/>
    <w:rsid w:val="00F824F5"/>
    <w:rsid w:val="00F83023"/>
    <w:rsid w:val="00F83658"/>
    <w:rsid w:val="00F84DBC"/>
    <w:rsid w:val="00F85E55"/>
    <w:rsid w:val="00F86C73"/>
    <w:rsid w:val="00F86DB6"/>
    <w:rsid w:val="00F90FAB"/>
    <w:rsid w:val="00F9238D"/>
    <w:rsid w:val="00F92D4D"/>
    <w:rsid w:val="00F92F2E"/>
    <w:rsid w:val="00F9374D"/>
    <w:rsid w:val="00F94C2F"/>
    <w:rsid w:val="00F95EFE"/>
    <w:rsid w:val="00F96567"/>
    <w:rsid w:val="00F96FA3"/>
    <w:rsid w:val="00FA4237"/>
    <w:rsid w:val="00FA5ADC"/>
    <w:rsid w:val="00FB0C4E"/>
    <w:rsid w:val="00FB10F7"/>
    <w:rsid w:val="00FB15E8"/>
    <w:rsid w:val="00FB1F4F"/>
    <w:rsid w:val="00FB706B"/>
    <w:rsid w:val="00FC053A"/>
    <w:rsid w:val="00FC107A"/>
    <w:rsid w:val="00FC29B9"/>
    <w:rsid w:val="00FC2C64"/>
    <w:rsid w:val="00FC36F1"/>
    <w:rsid w:val="00FC6856"/>
    <w:rsid w:val="00FC6FD3"/>
    <w:rsid w:val="00FD00B9"/>
    <w:rsid w:val="00FD14A2"/>
    <w:rsid w:val="00FD2862"/>
    <w:rsid w:val="00FD6485"/>
    <w:rsid w:val="00FD65BE"/>
    <w:rsid w:val="00FE0029"/>
    <w:rsid w:val="00FE305C"/>
    <w:rsid w:val="00FE3FD0"/>
    <w:rsid w:val="00FE5DE0"/>
    <w:rsid w:val="00FE794C"/>
    <w:rsid w:val="00FF0301"/>
    <w:rsid w:val="00FF1C20"/>
    <w:rsid w:val="00FF30BB"/>
    <w:rsid w:val="00FF3881"/>
    <w:rsid w:val="00FF3CC1"/>
    <w:rsid w:val="00FF418F"/>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D617429-98C3-44A4-879D-BCD8E3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2076127434">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71508006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1886525201">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354968223">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1067191639">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 w:id="482430477">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176699547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727260766">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1831675467">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625890048">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391970912">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891380815">
          <w:marLeft w:val="0"/>
          <w:marRight w:val="0"/>
          <w:marTop w:val="0"/>
          <w:marBottom w:val="0"/>
          <w:divBdr>
            <w:top w:val="none" w:sz="0" w:space="0" w:color="auto"/>
            <w:left w:val="none" w:sz="0" w:space="0" w:color="auto"/>
            <w:bottom w:val="none" w:sz="0" w:space="0" w:color="auto"/>
            <w:right w:val="none" w:sz="0" w:space="0" w:color="auto"/>
          </w:divBdr>
        </w:div>
        <w:div w:id="66925021">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907261098">
          <w:marLeft w:val="0"/>
          <w:marRight w:val="0"/>
          <w:marTop w:val="0"/>
          <w:marBottom w:val="0"/>
          <w:divBdr>
            <w:top w:val="none" w:sz="0" w:space="0" w:color="auto"/>
            <w:left w:val="none" w:sz="0" w:space="0" w:color="auto"/>
            <w:bottom w:val="none" w:sz="0" w:space="0" w:color="auto"/>
            <w:right w:val="none" w:sz="0" w:space="0" w:color="auto"/>
          </w:divBdr>
        </w:div>
        <w:div w:id="1885605250">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RBI5PAMIO524-1616901215-32952</_dlc_DocId>
    <HideFromDelve xmlns="71c5aaf6-e6ce-465b-b873-5148d2a4c105">false</HideFromDelve>
    <_dlc_DocIdUrl xmlns="71c5aaf6-e6ce-465b-b873-5148d2a4c105">
      <Url>https://nokia.sharepoint.com/sites/gxp/_layouts/15/DocIdRedir.aspx?ID=RBI5PAMIO524-1616901215-32952</Url>
      <Description>RBI5PAMIO524-1616901215-32952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1813</TotalTime>
  <Pages>3</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9170</CharactersWithSpaces>
  <SharedDoc>false</SharedDoc>
  <HLinks>
    <vt:vector size="102" baseType="variant">
      <vt:variant>
        <vt:i4>1769521</vt:i4>
      </vt:variant>
      <vt:variant>
        <vt:i4>47</vt:i4>
      </vt:variant>
      <vt:variant>
        <vt:i4>0</vt:i4>
      </vt:variant>
      <vt:variant>
        <vt:i4>5</vt:i4>
      </vt:variant>
      <vt:variant>
        <vt:lpwstr/>
      </vt:variant>
      <vt:variant>
        <vt:lpwstr>_Toc173916246</vt:lpwstr>
      </vt:variant>
      <vt:variant>
        <vt:i4>1769521</vt:i4>
      </vt:variant>
      <vt:variant>
        <vt:i4>44</vt:i4>
      </vt:variant>
      <vt:variant>
        <vt:i4>0</vt:i4>
      </vt:variant>
      <vt:variant>
        <vt:i4>5</vt:i4>
      </vt:variant>
      <vt:variant>
        <vt:lpwstr/>
      </vt:variant>
      <vt:variant>
        <vt:lpwstr>_Toc173916245</vt:lpwstr>
      </vt:variant>
      <vt:variant>
        <vt:i4>1769521</vt:i4>
      </vt:variant>
      <vt:variant>
        <vt:i4>41</vt:i4>
      </vt:variant>
      <vt:variant>
        <vt:i4>0</vt:i4>
      </vt:variant>
      <vt:variant>
        <vt:i4>5</vt:i4>
      </vt:variant>
      <vt:variant>
        <vt:lpwstr/>
      </vt:variant>
      <vt:variant>
        <vt:lpwstr>_Toc173916244</vt:lpwstr>
      </vt:variant>
      <vt:variant>
        <vt:i4>1769521</vt:i4>
      </vt:variant>
      <vt:variant>
        <vt:i4>38</vt:i4>
      </vt:variant>
      <vt:variant>
        <vt:i4>0</vt:i4>
      </vt:variant>
      <vt:variant>
        <vt:i4>5</vt:i4>
      </vt:variant>
      <vt:variant>
        <vt:lpwstr/>
      </vt:variant>
      <vt:variant>
        <vt:lpwstr>_Toc173916243</vt:lpwstr>
      </vt:variant>
      <vt:variant>
        <vt:i4>1769521</vt:i4>
      </vt:variant>
      <vt:variant>
        <vt:i4>35</vt:i4>
      </vt:variant>
      <vt:variant>
        <vt:i4>0</vt:i4>
      </vt:variant>
      <vt:variant>
        <vt:i4>5</vt:i4>
      </vt:variant>
      <vt:variant>
        <vt:lpwstr/>
      </vt:variant>
      <vt:variant>
        <vt:lpwstr>_Toc173916242</vt:lpwstr>
      </vt:variant>
      <vt:variant>
        <vt:i4>1769521</vt:i4>
      </vt:variant>
      <vt:variant>
        <vt:i4>32</vt:i4>
      </vt:variant>
      <vt:variant>
        <vt:i4>0</vt:i4>
      </vt:variant>
      <vt:variant>
        <vt:i4>5</vt:i4>
      </vt:variant>
      <vt:variant>
        <vt:lpwstr/>
      </vt:variant>
      <vt:variant>
        <vt:lpwstr>_Toc173916241</vt:lpwstr>
      </vt:variant>
      <vt:variant>
        <vt:i4>1769521</vt:i4>
      </vt:variant>
      <vt:variant>
        <vt:i4>29</vt:i4>
      </vt:variant>
      <vt:variant>
        <vt:i4>0</vt:i4>
      </vt:variant>
      <vt:variant>
        <vt:i4>5</vt:i4>
      </vt:variant>
      <vt:variant>
        <vt:lpwstr/>
      </vt:variant>
      <vt:variant>
        <vt:lpwstr>_Toc173916240</vt:lpwstr>
      </vt:variant>
      <vt:variant>
        <vt:i4>1835057</vt:i4>
      </vt:variant>
      <vt:variant>
        <vt:i4>26</vt:i4>
      </vt:variant>
      <vt:variant>
        <vt:i4>0</vt:i4>
      </vt:variant>
      <vt:variant>
        <vt:i4>5</vt:i4>
      </vt:variant>
      <vt:variant>
        <vt:lpwstr/>
      </vt:variant>
      <vt:variant>
        <vt:lpwstr>_Toc173916239</vt:lpwstr>
      </vt:variant>
      <vt:variant>
        <vt:i4>1835057</vt:i4>
      </vt:variant>
      <vt:variant>
        <vt:i4>23</vt:i4>
      </vt:variant>
      <vt:variant>
        <vt:i4>0</vt:i4>
      </vt:variant>
      <vt:variant>
        <vt:i4>5</vt:i4>
      </vt:variant>
      <vt:variant>
        <vt:lpwstr/>
      </vt:variant>
      <vt:variant>
        <vt:lpwstr>_Toc173916238</vt:lpwstr>
      </vt:variant>
      <vt:variant>
        <vt:i4>1835057</vt:i4>
      </vt:variant>
      <vt:variant>
        <vt:i4>20</vt:i4>
      </vt:variant>
      <vt:variant>
        <vt:i4>0</vt:i4>
      </vt:variant>
      <vt:variant>
        <vt:i4>5</vt:i4>
      </vt:variant>
      <vt:variant>
        <vt:lpwstr/>
      </vt:variant>
      <vt:variant>
        <vt:lpwstr>_Toc173916237</vt:lpwstr>
      </vt:variant>
      <vt:variant>
        <vt:i4>1835057</vt:i4>
      </vt:variant>
      <vt:variant>
        <vt:i4>17</vt:i4>
      </vt:variant>
      <vt:variant>
        <vt:i4>0</vt:i4>
      </vt:variant>
      <vt:variant>
        <vt:i4>5</vt:i4>
      </vt:variant>
      <vt:variant>
        <vt:lpwstr/>
      </vt:variant>
      <vt:variant>
        <vt:lpwstr>_Toc173916236</vt:lpwstr>
      </vt:variant>
      <vt:variant>
        <vt:i4>1835057</vt:i4>
      </vt:variant>
      <vt:variant>
        <vt:i4>14</vt:i4>
      </vt:variant>
      <vt:variant>
        <vt:i4>0</vt:i4>
      </vt:variant>
      <vt:variant>
        <vt:i4>5</vt:i4>
      </vt:variant>
      <vt:variant>
        <vt:lpwstr/>
      </vt:variant>
      <vt:variant>
        <vt:lpwstr>_Toc173916235</vt:lpwstr>
      </vt:variant>
      <vt:variant>
        <vt:i4>1835057</vt:i4>
      </vt:variant>
      <vt:variant>
        <vt:i4>11</vt:i4>
      </vt:variant>
      <vt:variant>
        <vt:i4>0</vt:i4>
      </vt:variant>
      <vt:variant>
        <vt:i4>5</vt:i4>
      </vt:variant>
      <vt:variant>
        <vt:lpwstr/>
      </vt:variant>
      <vt:variant>
        <vt:lpwstr>_Toc173916234</vt:lpwstr>
      </vt:variant>
      <vt:variant>
        <vt:i4>1835057</vt:i4>
      </vt:variant>
      <vt:variant>
        <vt:i4>8</vt:i4>
      </vt:variant>
      <vt:variant>
        <vt:i4>0</vt:i4>
      </vt:variant>
      <vt:variant>
        <vt:i4>5</vt:i4>
      </vt:variant>
      <vt:variant>
        <vt:lpwstr/>
      </vt:variant>
      <vt:variant>
        <vt:lpwstr>_Toc173916233</vt:lpwstr>
      </vt:variant>
      <vt:variant>
        <vt:i4>1835057</vt:i4>
      </vt:variant>
      <vt:variant>
        <vt:i4>5</vt:i4>
      </vt:variant>
      <vt:variant>
        <vt:i4>0</vt:i4>
      </vt:variant>
      <vt:variant>
        <vt:i4>5</vt:i4>
      </vt:variant>
      <vt:variant>
        <vt:lpwstr/>
      </vt:variant>
      <vt:variant>
        <vt:lpwstr>_Toc173916232</vt:lpwstr>
      </vt:variant>
      <vt:variant>
        <vt:i4>1835057</vt:i4>
      </vt:variant>
      <vt:variant>
        <vt:i4>2</vt:i4>
      </vt:variant>
      <vt:variant>
        <vt:i4>0</vt:i4>
      </vt:variant>
      <vt:variant>
        <vt:i4>5</vt:i4>
      </vt:variant>
      <vt:variant>
        <vt:lpwstr/>
      </vt:variant>
      <vt:variant>
        <vt:lpwstr>_Toc173916231</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619</cp:revision>
  <dcterms:created xsi:type="dcterms:W3CDTF">2024-07-30T06:13:00Z</dcterms:created>
  <dcterms:modified xsi:type="dcterms:W3CDTF">2024-11-08T13:37:00Z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3e35f75e-4b5d-4e14-a803-7469356d2529</vt:lpwstr>
  </property>
</Properties>
</file>